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441" w:rsidRPr="006C2F83" w:rsidRDefault="00D83DD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b w:val="0"/>
          <w:sz w:val="24"/>
        </w:rPr>
        <w:t>Изображение государственного Герба Республики Казахстан</w:t>
      </w:r>
    </w:p>
    <w:p w:rsidR="00BB7799" w:rsidRPr="006C2F83" w:rsidRDefault="00BB7799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bookmarkStart w:id="0" w:name="_GoBack"/>
      <w:bookmarkEnd w:id="0"/>
    </w:p>
    <w:p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DF5F0B" w:rsidRPr="006C2F83" w:rsidRDefault="00DF5F0B" w:rsidP="006C2F83">
      <w:pPr>
        <w:ind w:firstLine="567"/>
        <w:jc w:val="center"/>
        <w:rPr>
          <w:b/>
          <w:bCs/>
          <w:sz w:val="24"/>
        </w:rPr>
      </w:pPr>
    </w:p>
    <w:p w:rsidR="0054046D" w:rsidRPr="006C2F83" w:rsidRDefault="0054046D" w:rsidP="006C2F83">
      <w:pPr>
        <w:ind w:firstLine="567"/>
        <w:jc w:val="center"/>
        <w:rPr>
          <w:b/>
          <w:bCs/>
          <w:sz w:val="24"/>
        </w:rPr>
      </w:pPr>
    </w:p>
    <w:p w:rsidR="00D83DDD" w:rsidRDefault="00D83DDD" w:rsidP="00D83DDD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>УДОБРЕНИЯ ФОСФОРНО-КАЛИЙНЫЕ</w:t>
      </w:r>
    </w:p>
    <w:p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</w:rPr>
      </w:pPr>
    </w:p>
    <w:p w:rsidR="006A0193" w:rsidRPr="006C2F83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C2F83" w:rsidRPr="006C2F83" w:rsidRDefault="006C2F83" w:rsidP="006C2F83">
      <w:pPr>
        <w:ind w:firstLine="567"/>
        <w:jc w:val="center"/>
        <w:rPr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D83DDD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:rsidR="00D56689" w:rsidRPr="006C2F83" w:rsidRDefault="00D83DDD" w:rsidP="00D83DDD">
      <w:pPr>
        <w:ind w:firstLine="567"/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1A7C68" w:rsidRDefault="001A7C68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  <w:lang w:val="fr-FR"/>
        </w:rPr>
      </w:pPr>
    </w:p>
    <w:p w:rsidR="00853B2A" w:rsidRPr="006C2F83" w:rsidRDefault="00853B2A" w:rsidP="006C2F83">
      <w:pPr>
        <w:ind w:firstLine="567"/>
        <w:jc w:val="center"/>
        <w:rPr>
          <w:sz w:val="24"/>
          <w:lang w:val="fr-FR"/>
        </w:rPr>
      </w:pPr>
    </w:p>
    <w:p w:rsidR="00D20AAF" w:rsidRPr="006C2F83" w:rsidRDefault="00D20AAF" w:rsidP="006C2F83">
      <w:pPr>
        <w:ind w:firstLine="567"/>
        <w:jc w:val="center"/>
        <w:rPr>
          <w:sz w:val="24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1"/>
    <w:bookmarkEnd w:id="2"/>
    <w:bookmarkEnd w:id="3"/>
    <w:bookmarkEnd w:id="4"/>
    <w:bookmarkEnd w:id="5"/>
    <w:bookmarkEnd w:id="6"/>
    <w:p w:rsidR="00620441" w:rsidRPr="000120F4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620441" w:rsidRPr="009422F7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BC2FEB" w:rsidRDefault="00C66CE5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D83DDD">
        <w:rPr>
          <w:sz w:val="24"/>
          <w:lang w:val="kk-KZ"/>
        </w:rPr>
        <w:t xml:space="preserve">теническим комитетом по стандартизации ТК 91 «Химия» на базе ТОО </w:t>
      </w:r>
      <w:r w:rsidR="00D83DDD">
        <w:rPr>
          <w:sz w:val="24"/>
        </w:rPr>
        <w:t>«</w:t>
      </w:r>
      <w:r w:rsidR="00D83DDD">
        <w:rPr>
          <w:sz w:val="24"/>
          <w:lang w:val="en-US"/>
        </w:rPr>
        <w:t>Kazakhstan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Business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Solution</w:t>
      </w:r>
      <w:r w:rsidR="00D83DDD">
        <w:rPr>
          <w:sz w:val="24"/>
        </w:rPr>
        <w:t>»</w:t>
      </w:r>
    </w:p>
    <w:p w:rsidR="00620441" w:rsidRPr="000120F4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D56689" w:rsidRPr="00D24AF9" w:rsidRDefault="00D56689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метрологии </w:t>
      </w:r>
      <w:r w:rsidR="00853B2A" w:rsidRPr="00853B2A">
        <w:rPr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bCs/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BB7799">
        <w:rPr>
          <w:bCs/>
          <w:color w:val="000000"/>
          <w:sz w:val="24"/>
        </w:rPr>
        <w:t xml:space="preserve">от </w:t>
      </w:r>
      <w:r w:rsidR="00D83DDD">
        <w:rPr>
          <w:bCs/>
          <w:color w:val="000000"/>
          <w:sz w:val="24"/>
          <w:lang w:val="kk-KZ"/>
        </w:rPr>
        <w:t>_________</w:t>
      </w:r>
      <w:r w:rsidR="00BB7799" w:rsidRPr="00B82A38">
        <w:rPr>
          <w:bCs/>
          <w:color w:val="000000"/>
          <w:sz w:val="24"/>
        </w:rPr>
        <w:t xml:space="preserve"> года</w:t>
      </w:r>
      <w:r w:rsidR="00BB7799" w:rsidRPr="00F2251B">
        <w:rPr>
          <w:bCs/>
          <w:color w:val="000000"/>
          <w:sz w:val="24"/>
        </w:rPr>
        <w:t xml:space="preserve"> </w:t>
      </w:r>
      <w:r w:rsidR="00BB7799" w:rsidRPr="00B82A38">
        <w:rPr>
          <w:bCs/>
          <w:color w:val="000000"/>
          <w:sz w:val="24"/>
        </w:rPr>
        <w:t xml:space="preserve">№ </w:t>
      </w:r>
      <w:r w:rsidR="00D83DDD">
        <w:rPr>
          <w:bCs/>
          <w:color w:val="000000"/>
          <w:sz w:val="24"/>
          <w:lang w:val="kk-KZ"/>
        </w:rPr>
        <w:t>_________</w:t>
      </w:r>
    </w:p>
    <w:p w:rsidR="00620441" w:rsidRPr="008523BF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A56452" w:rsidRPr="00801BD4" w:rsidRDefault="00A56452" w:rsidP="00A564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</w:t>
      </w:r>
      <w:r w:rsidR="008A735E" w:rsidRPr="00801BD4">
        <w:rPr>
          <w:sz w:val="24"/>
        </w:rPr>
        <w:t xml:space="preserve">андарте реализованы нормы </w:t>
      </w:r>
      <w:r w:rsidR="00572F48" w:rsidRPr="00801BD4">
        <w:rPr>
          <w:sz w:val="24"/>
        </w:rPr>
        <w:t>Закон</w:t>
      </w:r>
      <w:r w:rsidR="00572F48">
        <w:rPr>
          <w:sz w:val="24"/>
        </w:rPr>
        <w:t>а</w:t>
      </w:r>
      <w:r w:rsidR="00572F48" w:rsidRPr="00801BD4">
        <w:rPr>
          <w:sz w:val="24"/>
        </w:rPr>
        <w:t xml:space="preserve"> </w:t>
      </w:r>
      <w:r w:rsidRPr="00801BD4">
        <w:rPr>
          <w:sz w:val="24"/>
        </w:rPr>
        <w:t xml:space="preserve">Республики Казахстан </w:t>
      </w:r>
      <w:r w:rsidR="00256D65">
        <w:rPr>
          <w:sz w:val="24"/>
        </w:rPr>
        <w:t xml:space="preserve">«О стандартизации» от </w:t>
      </w:r>
      <w:r w:rsidR="00572F48">
        <w:rPr>
          <w:sz w:val="24"/>
        </w:rPr>
        <w:t>5 октября 2018</w:t>
      </w:r>
      <w:r w:rsidR="00256D65">
        <w:rPr>
          <w:sz w:val="24"/>
        </w:rPr>
        <w:t xml:space="preserve"> года № 183-VI</w:t>
      </w:r>
      <w:r w:rsidR="00315E17">
        <w:rPr>
          <w:sz w:val="24"/>
        </w:rPr>
        <w:t>,</w:t>
      </w:r>
      <w:r w:rsidR="00890D1B" w:rsidRPr="008E5489">
        <w:rPr>
          <w:sz w:val="24"/>
        </w:rPr>
        <w:t xml:space="preserve"> техническ</w:t>
      </w:r>
      <w:r w:rsidR="00890D1B">
        <w:rPr>
          <w:sz w:val="24"/>
        </w:rPr>
        <w:t>ого</w:t>
      </w:r>
      <w:r w:rsidR="00890D1B" w:rsidRPr="008E5489">
        <w:rPr>
          <w:sz w:val="24"/>
        </w:rPr>
        <w:t xml:space="preserve"> регламент</w:t>
      </w:r>
      <w:r w:rsidR="00890D1B">
        <w:rPr>
          <w:sz w:val="24"/>
        </w:rPr>
        <w:t xml:space="preserve">а </w:t>
      </w:r>
      <w:bookmarkStart w:id="13" w:name="_Hlk41915184"/>
      <w:r w:rsidR="00890D1B" w:rsidRPr="008E5489">
        <w:rPr>
          <w:sz w:val="24"/>
        </w:rPr>
        <w:t>«Требования к безопасности удобрений»</w:t>
      </w:r>
      <w:bookmarkEnd w:id="13"/>
      <w:r w:rsidR="00890D1B" w:rsidRPr="008E5489">
        <w:rPr>
          <w:sz w:val="24"/>
        </w:rPr>
        <w:t xml:space="preserve"> </w:t>
      </w:r>
      <w:bookmarkStart w:id="14" w:name="_Hlk41915201"/>
      <w:r w:rsidR="00890D1B" w:rsidRPr="008E5489">
        <w:rPr>
          <w:sz w:val="24"/>
        </w:rPr>
        <w:t>от 2</w:t>
      </w:r>
      <w:r w:rsidR="00CC653F">
        <w:rPr>
          <w:sz w:val="24"/>
        </w:rPr>
        <w:t>9</w:t>
      </w:r>
      <w:r w:rsidR="00890D1B" w:rsidRPr="008E5489">
        <w:rPr>
          <w:sz w:val="24"/>
        </w:rPr>
        <w:t xml:space="preserve"> </w:t>
      </w:r>
      <w:r w:rsidR="00CC653F">
        <w:rPr>
          <w:sz w:val="24"/>
        </w:rPr>
        <w:t>апреля</w:t>
      </w:r>
      <w:r w:rsidR="00890D1B" w:rsidRPr="008E5489">
        <w:rPr>
          <w:sz w:val="24"/>
        </w:rPr>
        <w:t xml:space="preserve"> 20</w:t>
      </w:r>
      <w:r w:rsidR="00CC653F">
        <w:rPr>
          <w:sz w:val="24"/>
        </w:rPr>
        <w:t>20</w:t>
      </w:r>
      <w:r w:rsidR="00890D1B" w:rsidRPr="008E5489">
        <w:rPr>
          <w:sz w:val="24"/>
        </w:rPr>
        <w:t xml:space="preserve"> г</w:t>
      </w:r>
      <w:r w:rsidR="00890D1B">
        <w:rPr>
          <w:sz w:val="24"/>
        </w:rPr>
        <w:t xml:space="preserve">ода </w:t>
      </w:r>
      <w:r w:rsidR="00890D1B" w:rsidRPr="008E5489">
        <w:rPr>
          <w:sz w:val="24"/>
        </w:rPr>
        <w:t xml:space="preserve">№ </w:t>
      </w:r>
      <w:bookmarkEnd w:id="14"/>
      <w:r w:rsidR="00CC653F">
        <w:rPr>
          <w:sz w:val="24"/>
        </w:rPr>
        <w:t>143</w:t>
      </w:r>
      <w:r w:rsidR="00890D1B">
        <w:rPr>
          <w:sz w:val="24"/>
        </w:rPr>
        <w:t>.</w:t>
      </w:r>
      <w:r w:rsidR="00890D1B" w:rsidRPr="008E5489">
        <w:rPr>
          <w:sz w:val="24"/>
        </w:rPr>
        <w:t xml:space="preserve"> </w:t>
      </w:r>
    </w:p>
    <w:p w:rsidR="00D56689" w:rsidRPr="008523BF" w:rsidRDefault="00D56689" w:rsidP="00D5668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FA2791">
      <w:pPr>
        <w:ind w:firstLine="567"/>
        <w:rPr>
          <w:sz w:val="24"/>
        </w:rPr>
      </w:pPr>
    </w:p>
    <w:p w:rsidR="00045F67" w:rsidRDefault="00045F67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Pr="00CC653F" w:rsidRDefault="005B7E85" w:rsidP="00FA2791">
      <w:pPr>
        <w:ind w:firstLine="567"/>
        <w:rPr>
          <w:sz w:val="24"/>
        </w:rPr>
      </w:pPr>
    </w:p>
    <w:p w:rsidR="00604869" w:rsidRPr="00CC653F" w:rsidRDefault="00604869" w:rsidP="00FA2791">
      <w:pPr>
        <w:ind w:firstLine="567"/>
        <w:rPr>
          <w:sz w:val="24"/>
        </w:rPr>
      </w:pPr>
    </w:p>
    <w:p w:rsidR="00604869" w:rsidRPr="00CC653F" w:rsidRDefault="00604869" w:rsidP="00FA2791">
      <w:pPr>
        <w:ind w:firstLine="567"/>
        <w:rPr>
          <w:sz w:val="24"/>
        </w:rPr>
      </w:pPr>
    </w:p>
    <w:p w:rsidR="00604869" w:rsidRPr="00CC653F" w:rsidRDefault="00604869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1419DD" w:rsidRDefault="001419DD" w:rsidP="00FA2791">
      <w:pPr>
        <w:ind w:firstLine="567"/>
        <w:rPr>
          <w:sz w:val="24"/>
        </w:rPr>
      </w:pPr>
    </w:p>
    <w:p w:rsidR="00A56452" w:rsidRPr="00672EFB" w:rsidRDefault="00A56452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672EFB">
        <w:rPr>
          <w:bCs/>
          <w:i/>
          <w:color w:val="000000"/>
          <w:sz w:val="24"/>
        </w:rPr>
        <w:t xml:space="preserve">Информация об изменениях к настоящему стандарту публикуется в ежегодно издаваемом </w:t>
      </w:r>
      <w:r w:rsidR="00260682">
        <w:rPr>
          <w:bCs/>
          <w:i/>
          <w:color w:val="000000"/>
          <w:sz w:val="24"/>
        </w:rPr>
        <w:t>каталоге</w:t>
      </w:r>
      <w:r w:rsidRPr="00672EFB">
        <w:rPr>
          <w:bCs/>
          <w:i/>
          <w:color w:val="000000"/>
          <w:sz w:val="24"/>
        </w:rPr>
        <w:t xml:space="preserve"> «</w:t>
      </w:r>
      <w:r w:rsidR="00260682" w:rsidRPr="00672EFB">
        <w:rPr>
          <w:bCs/>
          <w:i/>
          <w:color w:val="000000"/>
          <w:sz w:val="24"/>
        </w:rPr>
        <w:t xml:space="preserve">Документы </w:t>
      </w:r>
      <w:r w:rsidRPr="00672EFB">
        <w:rPr>
          <w:bCs/>
          <w:i/>
          <w:color w:val="000000"/>
          <w:sz w:val="24"/>
        </w:rPr>
        <w:t xml:space="preserve">по стандартизации Республики Казахстан», а текст изменений и поправок – в </w:t>
      </w:r>
      <w:r w:rsidR="00315E17">
        <w:rPr>
          <w:bCs/>
          <w:i/>
          <w:color w:val="000000"/>
          <w:sz w:val="24"/>
        </w:rPr>
        <w:t>периодически</w:t>
      </w:r>
      <w:r w:rsidRPr="00672EFB">
        <w:rPr>
          <w:bCs/>
          <w:i/>
          <w:color w:val="000000"/>
          <w:sz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5B7E85">
      <w:pPr>
        <w:shd w:val="clear" w:color="auto" w:fill="FFFFFF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593F7B" w:rsidRPr="00A97571" w:rsidRDefault="00593F7B" w:rsidP="00593F7B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890D1B" w:rsidRPr="00890D1B" w:rsidRDefault="00667AAE" w:rsidP="00890D1B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firstLine="567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B618F5" w:rsidRPr="00890D1B">
        <w:rPr>
          <w:sz w:val="24"/>
        </w:rPr>
        <w:fldChar w:fldCharType="begin"/>
      </w:r>
      <w:r w:rsidR="004D7B8B" w:rsidRPr="00890D1B">
        <w:rPr>
          <w:sz w:val="24"/>
          <w:lang w:val="ru-RU"/>
        </w:rPr>
        <w:instrText xml:space="preserve"> </w:instrText>
      </w:r>
      <w:r w:rsidR="004D7B8B" w:rsidRPr="00890D1B">
        <w:rPr>
          <w:sz w:val="24"/>
        </w:rPr>
        <w:instrText>TOC</w:instrText>
      </w:r>
      <w:r w:rsidR="004D7B8B" w:rsidRPr="00890D1B">
        <w:rPr>
          <w:sz w:val="24"/>
          <w:lang w:val="ru-RU"/>
        </w:rPr>
        <w:instrText xml:space="preserve"> \</w:instrText>
      </w:r>
      <w:r w:rsidR="004D7B8B" w:rsidRPr="00890D1B">
        <w:rPr>
          <w:sz w:val="24"/>
        </w:rPr>
        <w:instrText>o</w:instrText>
      </w:r>
      <w:r w:rsidR="004D7B8B" w:rsidRPr="00890D1B">
        <w:rPr>
          <w:sz w:val="24"/>
          <w:lang w:val="ru-RU"/>
        </w:rPr>
        <w:instrText xml:space="preserve"> "1-3" \</w:instrText>
      </w:r>
      <w:r w:rsidR="004D7B8B" w:rsidRPr="00890D1B">
        <w:rPr>
          <w:sz w:val="24"/>
        </w:rPr>
        <w:instrText>h</w:instrText>
      </w:r>
      <w:r w:rsidR="004D7B8B" w:rsidRPr="00890D1B">
        <w:rPr>
          <w:sz w:val="24"/>
          <w:lang w:val="ru-RU"/>
        </w:rPr>
        <w:instrText xml:space="preserve"> \</w:instrText>
      </w:r>
      <w:r w:rsidR="004D7B8B" w:rsidRPr="00890D1B">
        <w:rPr>
          <w:sz w:val="24"/>
        </w:rPr>
        <w:instrText>z</w:instrText>
      </w:r>
      <w:r w:rsidR="004D7B8B" w:rsidRPr="00890D1B">
        <w:rPr>
          <w:sz w:val="24"/>
          <w:lang w:val="ru-RU"/>
        </w:rPr>
        <w:instrText xml:space="preserve"> </w:instrText>
      </w:r>
      <w:r w:rsidR="00B618F5" w:rsidRPr="00890D1B">
        <w:rPr>
          <w:sz w:val="24"/>
        </w:rPr>
        <w:fldChar w:fldCharType="separate"/>
      </w:r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2" w:history="1">
        <w:r w:rsidR="00890D1B" w:rsidRPr="00890D1B">
          <w:rPr>
            <w:rStyle w:val="aa"/>
            <w:sz w:val="24"/>
            <w:lang w:val="en-US"/>
          </w:rPr>
          <w:t>1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</w:rPr>
          <w:t>Область применения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_Toc41909602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1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3" w:history="1">
        <w:r w:rsidR="00890D1B" w:rsidRPr="00890D1B">
          <w:rPr>
            <w:rStyle w:val="aa"/>
            <w:sz w:val="24"/>
          </w:rPr>
          <w:t>2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</w:rPr>
          <w:t>Нормативные ссылки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_Toc41909603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1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4" w:history="1">
        <w:r w:rsidR="00890D1B" w:rsidRPr="00890D1B">
          <w:rPr>
            <w:rStyle w:val="aa"/>
            <w:sz w:val="24"/>
          </w:rPr>
          <w:t>3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Термины и определения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_Toc41909604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2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5" w:history="1">
        <w:r w:rsidR="00890D1B" w:rsidRPr="00890D1B">
          <w:rPr>
            <w:rStyle w:val="aa"/>
            <w:sz w:val="24"/>
          </w:rPr>
          <w:t>4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Технические требования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_Toc41909605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2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06" w:history="1">
        <w:r w:rsidR="00890D1B" w:rsidRPr="00890D1B">
          <w:rPr>
            <w:rStyle w:val="aa"/>
            <w:sz w:val="24"/>
            <w:lang w:bidi="ru-RU"/>
          </w:rPr>
          <w:t>4.1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bidi="ru-RU"/>
          </w:rPr>
          <w:t>Основные показатели и характеристики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_Toc41909606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2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07" w:history="1">
        <w:r w:rsidR="00890D1B" w:rsidRPr="00890D1B">
          <w:rPr>
            <w:rStyle w:val="aa"/>
            <w:sz w:val="24"/>
            <w:lang w:bidi="ru-RU"/>
          </w:rPr>
          <w:t>4.2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bidi="ru-RU"/>
          </w:rPr>
          <w:t>Требования к упаковке и маркировке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_Toc41909607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3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8" w:history="1">
        <w:r w:rsidR="00890D1B" w:rsidRPr="00890D1B">
          <w:rPr>
            <w:rStyle w:val="aa"/>
            <w:sz w:val="24"/>
          </w:rPr>
          <w:t>5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</w:rPr>
          <w:t>Требования безопасности и охраны окружающей среды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_Toc41909608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5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09" w:history="1">
        <w:r w:rsidR="00890D1B" w:rsidRPr="00890D1B">
          <w:rPr>
            <w:rStyle w:val="aa"/>
            <w:sz w:val="24"/>
          </w:rPr>
          <w:t>6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Правила приемки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_Toc41909609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5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10" w:history="1">
        <w:r w:rsidR="00890D1B" w:rsidRPr="00890D1B">
          <w:rPr>
            <w:rStyle w:val="aa"/>
            <w:sz w:val="24"/>
          </w:rPr>
          <w:t>7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Методы испытаний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_Toc41909610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1" w:history="1">
        <w:r w:rsidR="00890D1B" w:rsidRPr="00890D1B">
          <w:rPr>
            <w:rStyle w:val="aa"/>
            <w:sz w:val="24"/>
            <w:lang w:bidi="ru-RU"/>
          </w:rPr>
          <w:t>7.1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Отбор проб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_Toc41909611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2" w:history="1">
        <w:r w:rsidR="00890D1B" w:rsidRPr="00890D1B">
          <w:rPr>
            <w:rStyle w:val="aa"/>
            <w:sz w:val="24"/>
            <w:lang w:val="kk-KZ" w:bidi="ru-RU"/>
          </w:rPr>
          <w:t>7.2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Подготовка проб для анализа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_Toc41909612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3" w:history="1">
        <w:r w:rsidR="00890D1B" w:rsidRPr="00890D1B">
          <w:rPr>
            <w:rStyle w:val="aa"/>
            <w:sz w:val="24"/>
            <w:lang w:val="kk-KZ" w:bidi="ru-RU"/>
          </w:rPr>
          <w:t>7.3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общих фосфатов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_Toc41909613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4" w:history="1">
        <w:r w:rsidR="00890D1B" w:rsidRPr="00890D1B">
          <w:rPr>
            <w:rStyle w:val="aa"/>
            <w:sz w:val="24"/>
            <w:lang w:val="kk-KZ" w:bidi="ru-RU"/>
          </w:rPr>
          <w:t>7.4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усвояемых фосфатов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_Toc41909614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5" w:history="1">
        <w:r w:rsidR="00890D1B" w:rsidRPr="00890D1B">
          <w:rPr>
            <w:rStyle w:val="aa"/>
            <w:sz w:val="24"/>
            <w:lang w:val="kk-KZ" w:bidi="ru-RU"/>
          </w:rPr>
          <w:t>7.5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водорастворимых фосфатов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_Toc41909615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6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6" w:history="1">
        <w:r w:rsidR="00890D1B" w:rsidRPr="00890D1B">
          <w:rPr>
            <w:rStyle w:val="aa"/>
            <w:sz w:val="24"/>
            <w:lang w:val="kk-KZ" w:bidi="ru-RU"/>
          </w:rPr>
          <w:t>7.6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калия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_Toc41909616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7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7" w:history="1">
        <w:r w:rsidR="00890D1B" w:rsidRPr="00890D1B">
          <w:rPr>
            <w:rStyle w:val="aa"/>
            <w:sz w:val="24"/>
            <w:lang w:val="kk-KZ" w:bidi="ru-RU"/>
          </w:rPr>
          <w:t>7.7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воды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_Toc41909617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7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  <w:lang w:val="ru-KZ" w:eastAsia="ru-KZ"/>
        </w:rPr>
      </w:pPr>
      <w:hyperlink w:anchor="_Toc41909618" w:history="1">
        <w:r w:rsidR="00890D1B" w:rsidRPr="00890D1B">
          <w:rPr>
            <w:rStyle w:val="aa"/>
            <w:sz w:val="24"/>
            <w:lang w:val="kk-KZ" w:bidi="ru-RU"/>
          </w:rPr>
          <w:t>7.8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гранулометрического состава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_Toc41909618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7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19" w:history="1">
        <w:r w:rsidR="00890D1B" w:rsidRPr="00890D1B">
          <w:rPr>
            <w:rStyle w:val="aa"/>
            <w:sz w:val="24"/>
          </w:rPr>
          <w:t>8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</w:rPr>
          <w:t>Транспортирование и хранение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_Toc41909619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7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20" w:history="1">
        <w:r w:rsidR="00890D1B" w:rsidRPr="00890D1B">
          <w:rPr>
            <w:rStyle w:val="aa"/>
            <w:sz w:val="24"/>
          </w:rPr>
          <w:t>9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Гарантия изготовителя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_Toc41909620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8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21" w:history="1">
        <w:r w:rsidR="00890D1B" w:rsidRPr="00890D1B">
          <w:rPr>
            <w:rStyle w:val="aa"/>
            <w:sz w:val="24"/>
          </w:rPr>
          <w:t>10</w:t>
        </w:r>
        <w:r w:rsidR="00890D1B" w:rsidRPr="00890D1B">
          <w:rPr>
            <w:rFonts w:eastAsiaTheme="minorEastAsia"/>
            <w:sz w:val="24"/>
            <w:lang w:val="ru-KZ" w:eastAsia="ru-KZ"/>
          </w:rPr>
          <w:tab/>
        </w:r>
        <w:r w:rsidR="00890D1B" w:rsidRPr="00890D1B">
          <w:rPr>
            <w:rStyle w:val="aa"/>
            <w:sz w:val="24"/>
            <w:lang w:val="kk-KZ"/>
          </w:rPr>
          <w:t>Применение фосфорно-калийных удобрений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_Toc41909621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8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890D1B" w:rsidRPr="00890D1B" w:rsidRDefault="008E11A4" w:rsidP="00890D1B">
      <w:pPr>
        <w:pStyle w:val="12"/>
        <w:rPr>
          <w:rFonts w:eastAsiaTheme="minorEastAsia"/>
          <w:sz w:val="24"/>
          <w:lang w:val="ru-KZ" w:eastAsia="ru-KZ"/>
        </w:rPr>
      </w:pPr>
      <w:hyperlink w:anchor="_Toc41909622" w:history="1">
        <w:r w:rsidR="00890D1B" w:rsidRPr="00890D1B">
          <w:rPr>
            <w:rStyle w:val="aa"/>
            <w:sz w:val="24"/>
          </w:rPr>
          <w:t>Библиография</w:t>
        </w:r>
        <w:r w:rsidR="00890D1B" w:rsidRPr="00890D1B">
          <w:rPr>
            <w:webHidden/>
            <w:sz w:val="24"/>
          </w:rPr>
          <w:tab/>
        </w:r>
        <w:r w:rsidR="00890D1B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_Toc41909622 \h </w:instrText>
        </w:r>
        <w:r w:rsidR="00890D1B" w:rsidRPr="00890D1B">
          <w:rPr>
            <w:webHidden/>
            <w:sz w:val="24"/>
          </w:rPr>
        </w:r>
        <w:r w:rsidR="00890D1B" w:rsidRPr="00890D1B">
          <w:rPr>
            <w:webHidden/>
            <w:sz w:val="24"/>
          </w:rPr>
          <w:fldChar w:fldCharType="separate"/>
        </w:r>
        <w:r w:rsidR="0005341D">
          <w:rPr>
            <w:webHidden/>
            <w:sz w:val="24"/>
          </w:rPr>
          <w:t>9</w:t>
        </w:r>
        <w:r w:rsidR="00890D1B" w:rsidRPr="00890D1B">
          <w:rPr>
            <w:webHidden/>
            <w:sz w:val="24"/>
          </w:rPr>
          <w:fldChar w:fldCharType="end"/>
        </w:r>
      </w:hyperlink>
    </w:p>
    <w:p w:rsidR="00205DDC" w:rsidRPr="00890D1B" w:rsidRDefault="00B618F5" w:rsidP="00890D1B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890D1B">
        <w:rPr>
          <w:b/>
          <w:bCs/>
          <w:sz w:val="24"/>
        </w:rPr>
        <w:fldChar w:fldCharType="end"/>
      </w:r>
      <w:r w:rsidR="0093411A" w:rsidRPr="00890D1B">
        <w:rPr>
          <w:rStyle w:val="aa"/>
          <w:sz w:val="24"/>
          <w:u w:val="none"/>
        </w:rPr>
        <w:t xml:space="preserve"> </w:t>
      </w:r>
    </w:p>
    <w:p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:rsidR="00FB7703" w:rsidRPr="00133F25" w:rsidRDefault="00FB7703" w:rsidP="00620441">
      <w:pPr>
        <w:rPr>
          <w:szCs w:val="28"/>
        </w:rPr>
        <w:sectPr w:rsidR="00FB7703" w:rsidRPr="00133F25" w:rsidSect="00D83DD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709" w:footer="1020" w:gutter="0"/>
          <w:pgNumType w:fmt="upperRoman" w:start="1"/>
          <w:cols w:space="60"/>
          <w:noEndnote/>
          <w:titlePg/>
          <w:docGrid w:linePitch="381"/>
        </w:sectPr>
      </w:pPr>
    </w:p>
    <w:p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:rsidR="00D83DDD" w:rsidRDefault="00D83DDD" w:rsidP="00D83DDD">
      <w:pPr>
        <w:ind w:firstLine="567"/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УДОБРЕНИЯ ФОСФОРНО-КАЛИЙНЫЕ </w:t>
      </w:r>
    </w:p>
    <w:p w:rsidR="00D83DDD" w:rsidRDefault="00D83DDD" w:rsidP="00D83DDD">
      <w:pPr>
        <w:ind w:firstLine="567"/>
        <w:jc w:val="center"/>
        <w:rPr>
          <w:b/>
          <w:bCs/>
          <w:sz w:val="24"/>
          <w:lang w:val="kk-KZ"/>
        </w:rPr>
      </w:pPr>
    </w:p>
    <w:p w:rsidR="009627C6" w:rsidRPr="006E5602" w:rsidRDefault="00D83DDD" w:rsidP="00D83DDD">
      <w:pPr>
        <w:widowControl w:val="0"/>
        <w:overflowPunct w:val="0"/>
        <w:autoSpaceDE w:val="0"/>
        <w:autoSpaceDN w:val="0"/>
        <w:adjustRightInd w:val="0"/>
        <w:ind w:right="-1"/>
        <w:jc w:val="center"/>
        <w:rPr>
          <w:b/>
          <w:sz w:val="24"/>
        </w:rPr>
      </w:pPr>
      <w:r>
        <w:rPr>
          <w:b/>
          <w:bCs/>
          <w:sz w:val="24"/>
          <w:lang w:val="kk-KZ"/>
        </w:rPr>
        <w:t>Технические условия</w:t>
      </w:r>
    </w:p>
    <w:p w:rsidR="0022196A" w:rsidRPr="009C18A9" w:rsidRDefault="0022196A" w:rsidP="003F4A4E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:rsidR="00D56689" w:rsidRPr="00AD242C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D83DDD">
        <w:rPr>
          <w:b/>
          <w:bCs/>
          <w:sz w:val="24"/>
        </w:rPr>
        <w:t>____-__-__</w:t>
      </w:r>
    </w:p>
    <w:p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5" w:name="_Toc41909602"/>
      <w:r>
        <w:rPr>
          <w:sz w:val="24"/>
          <w:szCs w:val="24"/>
        </w:rPr>
        <w:t>Область применения</w:t>
      </w:r>
      <w:bookmarkEnd w:id="15"/>
    </w:p>
    <w:p w:rsidR="00502AC4" w:rsidRPr="008212D9" w:rsidRDefault="00502AC4" w:rsidP="00502AC4">
      <w:pPr>
        <w:rPr>
          <w:sz w:val="20"/>
          <w:szCs w:val="20"/>
          <w:lang w:val="en-US"/>
        </w:rPr>
      </w:pPr>
    </w:p>
    <w:p w:rsidR="00B33E12" w:rsidRPr="00547394" w:rsidRDefault="00D83DDD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Настоящий стандарт распространяется на фосфорно-калийные удобрения, получаемые из промышленных отходов производства желтого фосфора</w:t>
      </w:r>
      <w:r w:rsidR="007412BE">
        <w:rPr>
          <w:bCs/>
          <w:color w:val="000000"/>
          <w:sz w:val="24"/>
        </w:rPr>
        <w:t xml:space="preserve"> – </w:t>
      </w:r>
      <w:proofErr w:type="spellStart"/>
      <w:r>
        <w:rPr>
          <w:bCs/>
          <w:color w:val="000000"/>
          <w:sz w:val="24"/>
        </w:rPr>
        <w:t>коттрельного</w:t>
      </w:r>
      <w:proofErr w:type="spellEnd"/>
      <w:r>
        <w:rPr>
          <w:bCs/>
          <w:color w:val="000000"/>
          <w:sz w:val="24"/>
        </w:rPr>
        <w:t xml:space="preserve"> молока, представляющего собой водную суспензию от темно-коричневого до темно-серого цвета с содержанием минеральных частиц, улавливаемых из газовой фазы при очистке печного газа. Концентрированные фосфорно-калийные удобрения применяются в сельском хозяйстве.</w:t>
      </w:r>
    </w:p>
    <w:p w:rsidR="00006AE7" w:rsidRPr="00547394" w:rsidRDefault="00006AE7" w:rsidP="00006AE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211945951"/>
      <w:bookmarkStart w:id="17" w:name="_Toc41909603"/>
      <w:r w:rsidRPr="00547394">
        <w:rPr>
          <w:sz w:val="24"/>
          <w:szCs w:val="24"/>
        </w:rPr>
        <w:t>Нормативные ссылки</w:t>
      </w:r>
      <w:bookmarkEnd w:id="16"/>
      <w:bookmarkEnd w:id="17"/>
    </w:p>
    <w:p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:rsidR="000E57F5" w:rsidRPr="00547394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</w:t>
      </w:r>
      <w:proofErr w:type="gramStart"/>
      <w:r w:rsidR="008212D9" w:rsidRPr="00547394">
        <w:rPr>
          <w:bCs/>
          <w:color w:val="000000"/>
          <w:sz w:val="24"/>
        </w:rPr>
        <w:t>ссылочные  документы</w:t>
      </w:r>
      <w:proofErr w:type="gramEnd"/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 Для недатированных ссылок применяют последнее издание ссылочного документа (включая все его изменения)</w:t>
      </w:r>
      <w:r w:rsidR="00A700DE" w:rsidRPr="00547394">
        <w:rPr>
          <w:bCs/>
          <w:color w:val="000000"/>
          <w:sz w:val="24"/>
        </w:rPr>
        <w:t>: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FF0000"/>
          <w:sz w:val="24"/>
        </w:rPr>
      </w:pPr>
      <w:r>
        <w:rPr>
          <w:bCs/>
          <w:color w:val="000000"/>
          <w:sz w:val="24"/>
        </w:rPr>
        <w:t>СТ РК 1185</w:t>
      </w:r>
      <w:r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2006 Паспорт безопасности химической продукции. Состав, порядок разработки и применения.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12.1.004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91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 xml:space="preserve">. Пожарная безопасность. Общие требования. 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12.1.005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88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Общие санитарно-гигиенические требования к воздуху рабочей зоны.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12.1.007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76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Вредные вещества. Классификация и общие требования безопасности.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12.3.009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76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Работы погрузочно</w:t>
      </w:r>
      <w:r w:rsidRPr="00D83DDD">
        <w:rPr>
          <w:bCs/>
          <w:color w:val="000000"/>
          <w:sz w:val="24"/>
        </w:rPr>
        <w:t>-</w:t>
      </w:r>
      <w:r>
        <w:rPr>
          <w:bCs/>
          <w:color w:val="000000"/>
          <w:sz w:val="24"/>
        </w:rPr>
        <w:t>разгрузочные. Общие требования безопасности.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12.3.037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84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Применение минеральных удобрений в сельском и лесном хозяйстве. Общие требования безопасности.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12.4.021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75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 xml:space="preserve">. Системы вентиляционные. Общие требования 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12.4.028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76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Респираторы ШБ-1, «Лепесток». Технические условия.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12.4.103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83 </w:t>
      </w:r>
      <w:r w:rsidR="00A02A7C" w:rsidRPr="00A02A7C">
        <w:rPr>
          <w:bCs/>
          <w:color w:val="000000"/>
          <w:sz w:val="24"/>
        </w:rPr>
        <w:t>Система стандартов безопасности труда</w:t>
      </w:r>
      <w:r>
        <w:rPr>
          <w:bCs/>
          <w:color w:val="000000"/>
          <w:sz w:val="24"/>
        </w:rPr>
        <w:t>. Одежда специальная защитная. Средства индивидуальной защиты ног и рук. Классификация.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17.1.3.11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84 Охрана природы. Гидросфера. Общие требования охраны поверхностных и подземных вод от загрязнения минеральными удобрениями.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17.2.3.02</w:t>
      </w:r>
      <w:r w:rsidR="00CA5466">
        <w:rPr>
          <w:bCs/>
          <w:color w:val="000000"/>
          <w:sz w:val="24"/>
          <w:lang w:val="kk-KZ"/>
        </w:rPr>
        <w:t>–2014</w:t>
      </w:r>
      <w:r>
        <w:rPr>
          <w:bCs/>
          <w:color w:val="000000"/>
          <w:sz w:val="24"/>
        </w:rPr>
        <w:t xml:space="preserve"> Охрана природы. Атмосфера. Правила установления допустимых выбросов вредных веществ промышленными предприятиями.</w:t>
      </w:r>
    </w:p>
    <w:p w:rsidR="00CA5466" w:rsidRP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2226</w:t>
      </w:r>
      <w:r w:rsidRPr="00CA5466">
        <w:rPr>
          <w:bCs/>
          <w:color w:val="000000"/>
          <w:sz w:val="24"/>
        </w:rPr>
        <w:t>–</w:t>
      </w:r>
      <w:r w:rsidRPr="00D83DDD">
        <w:rPr>
          <w:bCs/>
          <w:color w:val="000000"/>
          <w:sz w:val="24"/>
        </w:rPr>
        <w:t>2013</w:t>
      </w:r>
      <w:r>
        <w:rPr>
          <w:bCs/>
          <w:color w:val="000000"/>
          <w:sz w:val="24"/>
        </w:rPr>
        <w:t xml:space="preserve"> </w:t>
      </w:r>
      <w:r w:rsidRPr="00CA5466">
        <w:rPr>
          <w:bCs/>
          <w:color w:val="000000"/>
          <w:sz w:val="24"/>
        </w:rPr>
        <w:t>Мешки из бумаги и комбинированных материалов. Общие технические условия</w:t>
      </w:r>
      <w:r>
        <w:rPr>
          <w:bCs/>
          <w:color w:val="000000"/>
          <w:sz w:val="24"/>
        </w:rPr>
        <w:t>.</w:t>
      </w:r>
    </w:p>
    <w:p w:rsidR="00CA5466" w:rsidRDefault="00CA5466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14192</w:t>
      </w:r>
      <w:r w:rsidRPr="00CA5466">
        <w:rPr>
          <w:bCs/>
          <w:color w:val="000000"/>
          <w:sz w:val="24"/>
        </w:rPr>
        <w:t>–</w:t>
      </w:r>
      <w:r>
        <w:rPr>
          <w:bCs/>
          <w:color w:val="000000"/>
          <w:sz w:val="24"/>
        </w:rPr>
        <w:t>96 Маркировка грузов.</w:t>
      </w:r>
    </w:p>
    <w:p w:rsidR="00D83DDD" w:rsidRDefault="00D83DDD" w:rsidP="00D83DDD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:rsidR="00D83DDD" w:rsidRDefault="00D83DDD" w:rsidP="00D83DDD">
      <w:pPr>
        <w:ind w:firstLine="720"/>
        <w:rPr>
          <w:i/>
          <w:sz w:val="24"/>
        </w:rPr>
      </w:pPr>
      <w:r>
        <w:rPr>
          <w:i/>
          <w:sz w:val="24"/>
        </w:rPr>
        <w:t xml:space="preserve">Проект, редакция </w:t>
      </w:r>
      <w:r w:rsidR="0005341D">
        <w:rPr>
          <w:i/>
          <w:sz w:val="24"/>
        </w:rPr>
        <w:t>2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lastRenderedPageBreak/>
        <w:t>ГОСТ 17811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78 Мешки полиэтиленовые для химической продукции. Технические условия.</w:t>
      </w:r>
    </w:p>
    <w:p w:rsidR="00CC653F" w:rsidRPr="00CC653F" w:rsidRDefault="00CC653F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8A4B93">
        <w:rPr>
          <w:sz w:val="24"/>
        </w:rPr>
        <w:t>ГОСТ 19433-88 Грузы опасные. Классификация и маркировка</w:t>
      </w:r>
      <w:r>
        <w:rPr>
          <w:sz w:val="24"/>
        </w:rPr>
        <w:t>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20432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83 Удобрения. Термины и определения.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20851.2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 xml:space="preserve">75 Удобрения минеральные. Методы определения фосфатов. 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20851.3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93 Удобрения минеральные. Методы определения массовой доли калия.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20851.4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75 Удобрения минеральные. Методы определения воды.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21560.0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82 Удобрения минеральные. Методы отбора и подготовки проб.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21560.1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82 Удобрения минеральные. Метод определения гранулометрического состава.</w:t>
      </w:r>
    </w:p>
    <w:p w:rsidR="008E11A4" w:rsidRPr="008E11A4" w:rsidRDefault="008E11A4" w:rsidP="008E11A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 w:rsidRPr="008E11A4">
        <w:rPr>
          <w:bCs/>
          <w:color w:val="000000"/>
          <w:sz w:val="24"/>
        </w:rPr>
        <w:t>ГОСТ 21560.5–</w:t>
      </w:r>
      <w:r>
        <w:rPr>
          <w:bCs/>
          <w:color w:val="000000"/>
          <w:sz w:val="24"/>
        </w:rPr>
        <w:t>82</w:t>
      </w:r>
      <w:r w:rsidRPr="008E11A4">
        <w:rPr>
          <w:bCs/>
          <w:color w:val="000000"/>
          <w:sz w:val="24"/>
        </w:rPr>
        <w:t xml:space="preserve"> </w:t>
      </w:r>
      <w:r w:rsidRPr="008E11A4">
        <w:rPr>
          <w:bCs/>
          <w:color w:val="000000"/>
          <w:sz w:val="24"/>
        </w:rPr>
        <w:t>Удобрения минеральные. Метод определения рассыпчатости</w:t>
      </w:r>
      <w:r>
        <w:rPr>
          <w:bCs/>
          <w:color w:val="000000"/>
          <w:sz w:val="24"/>
          <w:lang w:val="kk-KZ"/>
        </w:rPr>
        <w:t>.</w:t>
      </w:r>
    </w:p>
    <w:p w:rsidR="00D83DDD" w:rsidRDefault="00D83DDD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23954</w:t>
      </w:r>
      <w:r w:rsidR="00CA5466">
        <w:rPr>
          <w:bCs/>
          <w:color w:val="000000"/>
          <w:sz w:val="24"/>
          <w:lang w:val="kk-KZ"/>
        </w:rPr>
        <w:t>–</w:t>
      </w:r>
      <w:r>
        <w:rPr>
          <w:bCs/>
          <w:color w:val="000000"/>
          <w:sz w:val="24"/>
        </w:rPr>
        <w:t>80 Удобрения минеральные. Правила приемки.</w:t>
      </w:r>
    </w:p>
    <w:p w:rsidR="009E27E7" w:rsidRDefault="009E27E7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28498–90 </w:t>
      </w:r>
      <w:r w:rsidRPr="009E27E7">
        <w:rPr>
          <w:bCs/>
          <w:color w:val="000000"/>
          <w:sz w:val="24"/>
        </w:rPr>
        <w:t>Термометры жидкостные стеклянные. Общие технические требования. Методы испытаний.</w:t>
      </w:r>
      <w:r>
        <w:rPr>
          <w:bCs/>
          <w:color w:val="000000"/>
          <w:sz w:val="24"/>
        </w:rPr>
        <w:t xml:space="preserve"> </w:t>
      </w:r>
    </w:p>
    <w:p w:rsidR="009E27E7" w:rsidRDefault="009E27E7" w:rsidP="00D83DD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29329–92 </w:t>
      </w:r>
      <w:r w:rsidRPr="009E27E7">
        <w:rPr>
          <w:bCs/>
          <w:color w:val="000000"/>
          <w:sz w:val="24"/>
        </w:rPr>
        <w:t>Весы для статического взвешивания. Общие технические требования.</w:t>
      </w:r>
    </w:p>
    <w:p w:rsidR="007D0EEB" w:rsidRPr="00E97088" w:rsidRDefault="007D0EEB" w:rsidP="005473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FF0000"/>
          <w:sz w:val="20"/>
          <w:szCs w:val="20"/>
        </w:rPr>
      </w:pPr>
    </w:p>
    <w:p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315E17" w:rsidRPr="00DC0E71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9C18A9" w:rsidRPr="00F5040C" w:rsidRDefault="00CA5466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1909604"/>
      <w:r>
        <w:rPr>
          <w:sz w:val="24"/>
          <w:szCs w:val="24"/>
          <w:lang w:val="kk-KZ"/>
        </w:rPr>
        <w:t>Термины и определения</w:t>
      </w:r>
      <w:bookmarkEnd w:id="18"/>
    </w:p>
    <w:p w:rsidR="00F5040C" w:rsidRPr="009E6571" w:rsidRDefault="00F5040C" w:rsidP="00F5040C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В настоящем стандарте применяются термины и определения по ГОСТ 20432.</w:t>
      </w:r>
    </w:p>
    <w:p w:rsidR="00CA5466" w:rsidRPr="009B182F" w:rsidRDefault="00CA5466" w:rsidP="00B33E12">
      <w:pPr>
        <w:rPr>
          <w:sz w:val="24"/>
          <w:lang w:bidi="ru-RU"/>
        </w:rPr>
      </w:pPr>
    </w:p>
    <w:p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41909605"/>
      <w:r>
        <w:rPr>
          <w:sz w:val="24"/>
          <w:szCs w:val="24"/>
          <w:lang w:val="kk-KZ"/>
        </w:rPr>
        <w:t>Технические требования</w:t>
      </w:r>
      <w:bookmarkEnd w:id="19"/>
    </w:p>
    <w:p w:rsidR="00AB6A99" w:rsidRPr="003C3B30" w:rsidRDefault="00AB6A99" w:rsidP="003C3B30">
      <w:pPr>
        <w:ind w:firstLine="567"/>
        <w:rPr>
          <w:rStyle w:val="Bodytext2Exact"/>
          <w:rFonts w:eastAsia="Tahoma"/>
        </w:rPr>
      </w:pPr>
    </w:p>
    <w:p w:rsidR="00CA5466" w:rsidRPr="00CA5466" w:rsidRDefault="00CA5466" w:rsidP="00B349FB">
      <w:pPr>
        <w:pStyle w:val="2"/>
        <w:rPr>
          <w:rStyle w:val="Bodytext2"/>
          <w:rFonts w:eastAsia="Tahoma"/>
        </w:rPr>
      </w:pPr>
      <w:bookmarkStart w:id="20" w:name="_Toc41909606"/>
      <w:r w:rsidRPr="00CA5466">
        <w:rPr>
          <w:rStyle w:val="Bodytext2"/>
          <w:rFonts w:eastAsia="Tahoma"/>
        </w:rPr>
        <w:t>Основные показатели и характеристики</w:t>
      </w:r>
      <w:bookmarkEnd w:id="20"/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4.1.1</w:t>
      </w:r>
      <w:r w:rsidR="00D675AA" w:rsidRPr="00D675AA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Фосфорно-калийные удобрения должны соответствовать требованиям настоящего стандарта.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4.1.2 По химическому </w:t>
      </w:r>
      <w:r w:rsidR="008574A9">
        <w:rPr>
          <w:bCs/>
          <w:color w:val="000000"/>
          <w:sz w:val="24"/>
        </w:rPr>
        <w:t>составу фосфорно</w:t>
      </w:r>
      <w:r>
        <w:rPr>
          <w:bCs/>
          <w:color w:val="000000"/>
          <w:sz w:val="24"/>
        </w:rPr>
        <w:t xml:space="preserve">-калийные удобрения относятся к многокомпонентным </w:t>
      </w:r>
      <w:r>
        <w:rPr>
          <w:sz w:val="24"/>
        </w:rPr>
        <w:t xml:space="preserve">минеральным удобрениям, основными составляющими которого является </w:t>
      </w:r>
      <w:proofErr w:type="spellStart"/>
      <w:r>
        <w:rPr>
          <w:sz w:val="24"/>
        </w:rPr>
        <w:t>Ca</w:t>
      </w:r>
      <w:proofErr w:type="spellEnd"/>
      <w:r>
        <w:rPr>
          <w:sz w:val="24"/>
        </w:rPr>
        <w:t>(</w:t>
      </w:r>
      <w:r>
        <w:rPr>
          <w:sz w:val="24"/>
          <w:lang w:val="en-US"/>
        </w:rPr>
        <w:t>H</w:t>
      </w:r>
      <w:r>
        <w:rPr>
          <w:sz w:val="24"/>
          <w:vertAlign w:val="subscript"/>
        </w:rPr>
        <w:t>2</w:t>
      </w:r>
      <w:r>
        <w:rPr>
          <w:sz w:val="24"/>
          <w:lang w:val="en-US"/>
        </w:rPr>
        <w:t>PO</w:t>
      </w:r>
      <w:r>
        <w:rPr>
          <w:sz w:val="24"/>
          <w:vertAlign w:val="subscript"/>
        </w:rPr>
        <w:t>4</w:t>
      </w:r>
      <w:r>
        <w:rPr>
          <w:sz w:val="24"/>
        </w:rPr>
        <w:t>)</w:t>
      </w:r>
      <w:r>
        <w:rPr>
          <w:sz w:val="24"/>
          <w:vertAlign w:val="subscript"/>
        </w:rPr>
        <w:t>2</w:t>
      </w:r>
      <w:r>
        <w:rPr>
          <w:sz w:val="24"/>
        </w:rPr>
        <w:t>, Na</w:t>
      </w:r>
      <w:r>
        <w:rPr>
          <w:sz w:val="24"/>
          <w:vertAlign w:val="subscript"/>
        </w:rPr>
        <w:t>2</w:t>
      </w:r>
      <w:r>
        <w:rPr>
          <w:sz w:val="24"/>
        </w:rPr>
        <w:t>HPО</w:t>
      </w:r>
      <w:r>
        <w:rPr>
          <w:sz w:val="24"/>
          <w:vertAlign w:val="subscript"/>
        </w:rPr>
        <w:t>4</w:t>
      </w:r>
      <w:r>
        <w:rPr>
          <w:sz w:val="24"/>
        </w:rPr>
        <w:t>, К</w:t>
      </w:r>
      <w:r>
        <w:rPr>
          <w:sz w:val="24"/>
          <w:vertAlign w:val="subscript"/>
        </w:rPr>
        <w:t>3</w:t>
      </w:r>
      <w:r>
        <w:rPr>
          <w:sz w:val="24"/>
        </w:rPr>
        <w:t>PO</w:t>
      </w:r>
      <w:r>
        <w:rPr>
          <w:sz w:val="24"/>
          <w:vertAlign w:val="subscript"/>
        </w:rPr>
        <w:t>4</w:t>
      </w:r>
      <w:r>
        <w:rPr>
          <w:sz w:val="24"/>
        </w:rPr>
        <w:t>.</w:t>
      </w:r>
    </w:p>
    <w:p w:rsidR="00CA5466" w:rsidRDefault="00CA5466" w:rsidP="00CA5466">
      <w:pPr>
        <w:ind w:firstLine="709"/>
        <w:rPr>
          <w:sz w:val="24"/>
        </w:rPr>
      </w:pPr>
      <w:r>
        <w:rPr>
          <w:sz w:val="24"/>
        </w:rPr>
        <w:t xml:space="preserve">Наиболее значимые примеси: моно и </w:t>
      </w:r>
      <w:proofErr w:type="spellStart"/>
      <w:r>
        <w:rPr>
          <w:sz w:val="24"/>
        </w:rPr>
        <w:t>дифосфаты</w:t>
      </w:r>
      <w:proofErr w:type="spellEnd"/>
      <w:r>
        <w:rPr>
          <w:sz w:val="24"/>
        </w:rPr>
        <w:t xml:space="preserve"> калия и натрия K(NaH</w:t>
      </w:r>
      <w:r>
        <w:rPr>
          <w:sz w:val="24"/>
          <w:vertAlign w:val="subscript"/>
        </w:rPr>
        <w:t>2</w:t>
      </w:r>
      <w:r>
        <w:rPr>
          <w:sz w:val="24"/>
        </w:rPr>
        <w:t>PО</w:t>
      </w:r>
      <w:r>
        <w:rPr>
          <w:sz w:val="24"/>
          <w:vertAlign w:val="subscript"/>
        </w:rPr>
        <w:t>4</w:t>
      </w:r>
      <w:r>
        <w:rPr>
          <w:sz w:val="24"/>
        </w:rPr>
        <w:t>) и К</w:t>
      </w:r>
      <w:r>
        <w:rPr>
          <w:sz w:val="24"/>
          <w:vertAlign w:val="subscript"/>
        </w:rPr>
        <w:t>2</w:t>
      </w:r>
      <w:r>
        <w:rPr>
          <w:sz w:val="24"/>
        </w:rPr>
        <w:t>(Na</w:t>
      </w:r>
      <w:r>
        <w:rPr>
          <w:sz w:val="24"/>
          <w:vertAlign w:val="subscript"/>
        </w:rPr>
        <w:t>2</w:t>
      </w:r>
      <w:r>
        <w:rPr>
          <w:sz w:val="24"/>
        </w:rPr>
        <w:t>HPO</w:t>
      </w:r>
      <w:r>
        <w:rPr>
          <w:sz w:val="24"/>
          <w:vertAlign w:val="subscript"/>
        </w:rPr>
        <w:t>4</w:t>
      </w:r>
      <w:r>
        <w:rPr>
          <w:sz w:val="24"/>
        </w:rPr>
        <w:t>), сульфат кальция (СаSO</w:t>
      </w:r>
      <w:r>
        <w:rPr>
          <w:sz w:val="24"/>
          <w:vertAlign w:val="subscript"/>
        </w:rPr>
        <w:t>4</w:t>
      </w:r>
      <w:r>
        <w:rPr>
          <w:sz w:val="24"/>
        </w:rPr>
        <w:t>), фосфаты железа и алюминия (</w:t>
      </w:r>
      <w:proofErr w:type="spellStart"/>
      <w:r>
        <w:rPr>
          <w:sz w:val="24"/>
        </w:rPr>
        <w:t>Fe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Al</w:t>
      </w:r>
      <w:proofErr w:type="spellEnd"/>
      <w:r>
        <w:rPr>
          <w:sz w:val="24"/>
        </w:rPr>
        <w:t>) PO</w:t>
      </w:r>
      <w:r>
        <w:rPr>
          <w:sz w:val="24"/>
          <w:vertAlign w:val="subscript"/>
        </w:rPr>
        <w:t>4</w:t>
      </w:r>
      <w:r>
        <w:rPr>
          <w:sz w:val="24"/>
        </w:rPr>
        <w:t xml:space="preserve"> × 2H</w:t>
      </w:r>
      <w:r>
        <w:rPr>
          <w:sz w:val="24"/>
          <w:vertAlign w:val="subscript"/>
        </w:rPr>
        <w:t>2</w:t>
      </w:r>
      <w:r>
        <w:rPr>
          <w:sz w:val="24"/>
        </w:rPr>
        <w:t>O, фосфат магния (MgHPO</w:t>
      </w:r>
      <w:r>
        <w:rPr>
          <w:sz w:val="24"/>
          <w:vertAlign w:val="subscript"/>
        </w:rPr>
        <w:t>4</w:t>
      </w:r>
      <w:r>
        <w:rPr>
          <w:sz w:val="24"/>
        </w:rPr>
        <w:t xml:space="preserve"> × 3H</w:t>
      </w:r>
      <w:r>
        <w:rPr>
          <w:sz w:val="24"/>
          <w:vertAlign w:val="subscript"/>
        </w:rPr>
        <w:t>2</w:t>
      </w:r>
      <w:r>
        <w:rPr>
          <w:sz w:val="24"/>
        </w:rPr>
        <w:t xml:space="preserve">O). </w:t>
      </w:r>
    </w:p>
    <w:p w:rsidR="00CC653F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4.1.3 Основными </w:t>
      </w:r>
      <w:r w:rsidR="008574A9">
        <w:rPr>
          <w:bCs/>
          <w:color w:val="000000"/>
          <w:sz w:val="24"/>
        </w:rPr>
        <w:t>веществами фосфорно</w:t>
      </w:r>
      <w:r>
        <w:rPr>
          <w:bCs/>
          <w:color w:val="000000"/>
          <w:sz w:val="24"/>
        </w:rPr>
        <w:t xml:space="preserve">-калийных удобрений являются фосфаты и калий. </w:t>
      </w:r>
      <w:r>
        <w:rPr>
          <w:sz w:val="24"/>
        </w:rPr>
        <w:t xml:space="preserve">Соотношение их в готовом продукте составляет </w:t>
      </w:r>
      <w:r w:rsidR="00CC653F" w:rsidRPr="008A4B93">
        <w:rPr>
          <w:sz w:val="24"/>
        </w:rPr>
        <w:t>Р</w:t>
      </w:r>
      <w:r w:rsidR="00CC653F" w:rsidRPr="008A4B93">
        <w:rPr>
          <w:sz w:val="24"/>
          <w:vertAlign w:val="subscript"/>
        </w:rPr>
        <w:t>2</w:t>
      </w:r>
      <w:r w:rsidR="00CC653F" w:rsidRPr="008A4B93">
        <w:rPr>
          <w:sz w:val="24"/>
        </w:rPr>
        <w:t>О</w:t>
      </w:r>
      <w:proofErr w:type="gramStart"/>
      <w:r w:rsidR="00CC653F" w:rsidRPr="008A4B93">
        <w:rPr>
          <w:sz w:val="24"/>
          <w:vertAlign w:val="subscript"/>
        </w:rPr>
        <w:t xml:space="preserve">5 </w:t>
      </w:r>
      <w:r w:rsidR="00CC653F" w:rsidRPr="008A4B93">
        <w:rPr>
          <w:sz w:val="24"/>
        </w:rPr>
        <w:t>:</w:t>
      </w:r>
      <w:proofErr w:type="gramEnd"/>
      <w:r w:rsidR="00CC653F" w:rsidRPr="008A4B93">
        <w:rPr>
          <w:sz w:val="24"/>
        </w:rPr>
        <w:t xml:space="preserve"> К</w:t>
      </w:r>
      <w:r w:rsidR="00CC653F" w:rsidRPr="008A4B93">
        <w:rPr>
          <w:sz w:val="24"/>
          <w:vertAlign w:val="subscript"/>
        </w:rPr>
        <w:t>2</w:t>
      </w:r>
      <w:r w:rsidR="00CC653F" w:rsidRPr="008A4B93">
        <w:rPr>
          <w:sz w:val="24"/>
        </w:rPr>
        <w:t>О = (4,0-5,8) : 1</w:t>
      </w:r>
      <w:r w:rsidR="00CC653F">
        <w:rPr>
          <w:sz w:val="24"/>
        </w:rPr>
        <w:t>.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4.1.4 По агрегатному состоянию фосфорно-калийные удобрения относятся к твердым: порошкообразный или твердый гранулированный продукт от темно-коричневого до </w:t>
      </w:r>
      <w:r>
        <w:rPr>
          <w:sz w:val="24"/>
        </w:rPr>
        <w:t>темно-серого</w:t>
      </w:r>
      <w:r>
        <w:rPr>
          <w:color w:val="FF0000"/>
          <w:sz w:val="24"/>
        </w:rPr>
        <w:t xml:space="preserve"> </w:t>
      </w:r>
      <w:r>
        <w:rPr>
          <w:sz w:val="24"/>
        </w:rPr>
        <w:t>цвета, не слеживается, негигроскопичен, обладает выровненным гранулометрическим составом.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4.1.5 По физико-химическим показателям фосфорно-калийные удобрения должны соответствовать требованиям и нормам, указанным в </w:t>
      </w:r>
      <w:r w:rsidR="00CE6968">
        <w:rPr>
          <w:bCs/>
          <w:color w:val="000000"/>
          <w:sz w:val="24"/>
        </w:rPr>
        <w:t xml:space="preserve">таблице </w:t>
      </w:r>
      <w:r>
        <w:rPr>
          <w:bCs/>
          <w:color w:val="000000"/>
          <w:sz w:val="24"/>
        </w:rPr>
        <w:t>1.</w:t>
      </w:r>
    </w:p>
    <w:p w:rsidR="00CA5466" w:rsidRDefault="00CA5466" w:rsidP="00CA5466">
      <w:pPr>
        <w:spacing w:after="120"/>
        <w:ind w:firstLine="567"/>
        <w:jc w:val="center"/>
        <w:rPr>
          <w:b/>
          <w:sz w:val="24"/>
        </w:rPr>
      </w:pPr>
    </w:p>
    <w:p w:rsidR="00CA5466" w:rsidRDefault="00CA5466" w:rsidP="00CA5466">
      <w:pPr>
        <w:spacing w:after="120"/>
        <w:ind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Таблица 1</w:t>
      </w:r>
      <w:r w:rsidR="009E27E7">
        <w:rPr>
          <w:b/>
          <w:sz w:val="24"/>
        </w:rPr>
        <w:t xml:space="preserve"> – Физико-химические показатели фосфорно-калийных удобрений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0"/>
        <w:gridCol w:w="2015"/>
        <w:gridCol w:w="2086"/>
        <w:gridCol w:w="1539"/>
      </w:tblGrid>
      <w:tr w:rsidR="00CA5466" w:rsidTr="00CA5466">
        <w:trPr>
          <w:trHeight w:val="918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</w:t>
            </w:r>
          </w:p>
        </w:tc>
        <w:tc>
          <w:tcPr>
            <w:tcW w:w="2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 для марки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 определения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1. Внешний вид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Порошковый продукт от темно-коричневого до темно-серого цвета</w:t>
            </w:r>
          </w:p>
        </w:tc>
        <w:tc>
          <w:tcPr>
            <w:tcW w:w="10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Гранулированный продукт от темно-коричневого до темно-серого цвета</w:t>
            </w:r>
          </w:p>
        </w:tc>
        <w:tc>
          <w:tcPr>
            <w:tcW w:w="8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Визуально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2. Массовая доля общих фосфатов, в пересчете на Р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О</w:t>
            </w:r>
            <w:r>
              <w:rPr>
                <w:sz w:val="24"/>
                <w:vertAlign w:val="subscript"/>
              </w:rPr>
              <w:t>5общ</w:t>
            </w:r>
            <w:r>
              <w:rPr>
                <w:sz w:val="24"/>
              </w:rPr>
              <w:t>., %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– 29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– 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20851.2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3. Массовая доля усвояемых фосфатов, в пересчете на Р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О</w:t>
            </w:r>
            <w:r>
              <w:rPr>
                <w:sz w:val="24"/>
                <w:vertAlign w:val="subscript"/>
              </w:rPr>
              <w:t>5усв.</w:t>
            </w:r>
            <w:r>
              <w:rPr>
                <w:sz w:val="24"/>
              </w:rPr>
              <w:t>, %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 – 27 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– 27 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20851.2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4.  Массовая доля водорастворимых фосфатов, в пересчете на Р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О</w:t>
            </w:r>
            <w:r>
              <w:rPr>
                <w:sz w:val="24"/>
                <w:vertAlign w:val="subscript"/>
              </w:rPr>
              <w:t>5водораств.</w:t>
            </w:r>
            <w:r>
              <w:rPr>
                <w:sz w:val="24"/>
              </w:rPr>
              <w:t>, %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20 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– 20 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20851.2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 xml:space="preserve">5. Массовая доля калия, в пересчете </w:t>
            </w:r>
            <w:r w:rsidR="008574A9">
              <w:rPr>
                <w:sz w:val="24"/>
              </w:rPr>
              <w:t>на К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О, %, не менее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20851.3</w:t>
            </w:r>
          </w:p>
        </w:tc>
      </w:tr>
      <w:tr w:rsidR="00CA5466" w:rsidTr="00CA5466">
        <w:trPr>
          <w:trHeight w:val="454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6. Массовая доля воды, %, не более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20851.4</w:t>
            </w:r>
          </w:p>
        </w:tc>
      </w:tr>
      <w:tr w:rsidR="00CA5466" w:rsidTr="00CA5466">
        <w:trPr>
          <w:trHeight w:val="885"/>
        </w:trPr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7. Гранулометрический состав:</w:t>
            </w:r>
          </w:p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Массовая доля гранул размером для порошкового: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466" w:rsidRDefault="00CA5466">
            <w:pPr>
              <w:jc w:val="center"/>
              <w:rPr>
                <w:sz w:val="24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466" w:rsidRDefault="00CA5466">
            <w:pPr>
              <w:jc w:val="center"/>
              <w:rPr>
                <w:sz w:val="24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ГОСТ 21560.1</w:t>
            </w:r>
          </w:p>
        </w:tc>
      </w:tr>
      <w:tr w:rsidR="00CA5466" w:rsidTr="00CA5466">
        <w:trPr>
          <w:trHeight w:val="495"/>
        </w:trPr>
        <w:tc>
          <w:tcPr>
            <w:tcW w:w="2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 xml:space="preserve">проходит через сито </w:t>
            </w:r>
            <w:smartTag w:uri="urn:schemas-microsoft-com:office:smarttags" w:element="metricconverter">
              <w:smartTagPr>
                <w:attr w:name="ProductID" w:val="0,5 мм"/>
              </w:smartTagPr>
              <w:r>
                <w:rPr>
                  <w:sz w:val="24"/>
                </w:rPr>
                <w:t>0,5 мм</w:t>
              </w:r>
            </w:smartTag>
            <w:r>
              <w:rPr>
                <w:sz w:val="24"/>
              </w:rPr>
              <w:t xml:space="preserve">, %, </w:t>
            </w:r>
          </w:p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не менее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–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left"/>
              <w:rPr>
                <w:sz w:val="24"/>
              </w:rPr>
            </w:pPr>
          </w:p>
        </w:tc>
      </w:tr>
      <w:tr w:rsidR="00CA5466" w:rsidTr="00CA5466">
        <w:trPr>
          <w:trHeight w:val="585"/>
        </w:trPr>
        <w:tc>
          <w:tcPr>
            <w:tcW w:w="2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для гранулированного:</w:t>
            </w:r>
          </w:p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 xml:space="preserve">проходит через сито 0,5 мм, %, 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466" w:rsidRDefault="00CA5466">
            <w:pPr>
              <w:jc w:val="center"/>
              <w:rPr>
                <w:sz w:val="24"/>
              </w:rPr>
            </w:pP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466" w:rsidRDefault="00CA546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left"/>
              <w:rPr>
                <w:sz w:val="24"/>
              </w:rPr>
            </w:pPr>
          </w:p>
        </w:tc>
      </w:tr>
      <w:tr w:rsidR="00CA5466" w:rsidTr="00CA5466">
        <w:trPr>
          <w:trHeight w:val="243"/>
        </w:trPr>
        <w:tc>
          <w:tcPr>
            <w:tcW w:w="2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не более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left"/>
              <w:rPr>
                <w:sz w:val="24"/>
              </w:rPr>
            </w:pPr>
          </w:p>
        </w:tc>
      </w:tr>
      <w:tr w:rsidR="00CA5466" w:rsidTr="00CA5466">
        <w:trPr>
          <w:trHeight w:val="70"/>
        </w:trPr>
        <w:tc>
          <w:tcPr>
            <w:tcW w:w="2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0,5 мм до 6 мм, %, не менее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left"/>
              <w:rPr>
                <w:sz w:val="24"/>
              </w:rPr>
            </w:pPr>
          </w:p>
        </w:tc>
      </w:tr>
      <w:tr w:rsidR="00CA5466" w:rsidTr="00CA5466">
        <w:trPr>
          <w:trHeight w:val="330"/>
        </w:trPr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rPr>
                <w:sz w:val="24"/>
              </w:rPr>
            </w:pPr>
            <w:r>
              <w:rPr>
                <w:sz w:val="24"/>
              </w:rPr>
              <w:t>остаток на сите 6 мм, %</w:t>
            </w:r>
          </w:p>
        </w:tc>
        <w:tc>
          <w:tcPr>
            <w:tcW w:w="1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отсутствие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left"/>
              <w:rPr>
                <w:sz w:val="24"/>
              </w:rPr>
            </w:pPr>
          </w:p>
        </w:tc>
      </w:tr>
      <w:tr w:rsidR="008E11A4" w:rsidTr="008E11A4">
        <w:trPr>
          <w:trHeight w:val="330"/>
        </w:trPr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A4" w:rsidRPr="004F62B7" w:rsidRDefault="008E11A4" w:rsidP="008E11A4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8. Рассыпчатость, </w:t>
            </w:r>
            <w:r>
              <w:rPr>
                <w:sz w:val="24"/>
              </w:rPr>
              <w:t>%, не менее</w:t>
            </w:r>
          </w:p>
        </w:tc>
        <w:tc>
          <w:tcPr>
            <w:tcW w:w="21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A4" w:rsidRPr="008E11A4" w:rsidRDefault="008E11A4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A4" w:rsidRPr="008E11A4" w:rsidRDefault="008E11A4">
            <w:pPr>
              <w:jc w:val="lef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ГОСТ 21560.5 </w:t>
            </w:r>
          </w:p>
        </w:tc>
      </w:tr>
      <w:tr w:rsidR="00CA5466" w:rsidTr="00CA5466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 w:rsidP="00CE696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Примечание – </w:t>
            </w:r>
            <w:r>
              <w:rPr>
                <w:sz w:val="20"/>
                <w:szCs w:val="20"/>
              </w:rPr>
              <w:t xml:space="preserve">Допускается превышение верхних пределов массовых </w:t>
            </w:r>
            <w:r w:rsidR="008574A9">
              <w:rPr>
                <w:sz w:val="20"/>
                <w:szCs w:val="20"/>
              </w:rPr>
              <w:t>долей фосфатов</w:t>
            </w:r>
            <w:r>
              <w:rPr>
                <w:sz w:val="20"/>
                <w:szCs w:val="20"/>
              </w:rPr>
              <w:t xml:space="preserve"> и калия.</w:t>
            </w:r>
          </w:p>
        </w:tc>
      </w:tr>
    </w:tbl>
    <w:p w:rsidR="00CA5466" w:rsidRDefault="00CA5466" w:rsidP="00CA5466">
      <w:pPr>
        <w:ind w:firstLine="567"/>
        <w:rPr>
          <w:sz w:val="24"/>
        </w:rPr>
      </w:pPr>
    </w:p>
    <w:p w:rsidR="00CA5466" w:rsidRPr="00CE6968" w:rsidRDefault="00CA5466" w:rsidP="00B349FB">
      <w:pPr>
        <w:pStyle w:val="2"/>
        <w:rPr>
          <w:rStyle w:val="Bodytext2"/>
          <w:rFonts w:eastAsia="Tahoma"/>
        </w:rPr>
      </w:pPr>
      <w:bookmarkStart w:id="21" w:name="_Toc41909607"/>
      <w:r w:rsidRPr="00CE6968">
        <w:rPr>
          <w:rStyle w:val="Bodytext2"/>
          <w:rFonts w:eastAsia="Tahoma"/>
        </w:rPr>
        <w:t>Требования к упаковке и маркировке</w:t>
      </w:r>
      <w:bookmarkEnd w:id="21"/>
    </w:p>
    <w:p w:rsidR="00CE6968" w:rsidRDefault="00CE6968" w:rsidP="00CA5466">
      <w:pPr>
        <w:ind w:firstLine="567"/>
        <w:rPr>
          <w:sz w:val="24"/>
        </w:rPr>
      </w:pP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>4.2.1 Требования к упаковке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>4.2.1.1</w:t>
      </w:r>
      <w:r w:rsidR="00D675AA" w:rsidRPr="00D675AA">
        <w:rPr>
          <w:sz w:val="24"/>
        </w:rPr>
        <w:t xml:space="preserve"> </w:t>
      </w:r>
      <w:r>
        <w:rPr>
          <w:sz w:val="24"/>
        </w:rPr>
        <w:t xml:space="preserve">Упаковка фосфорно-калийных удобрений должна </w:t>
      </w:r>
      <w:r w:rsidR="008574A9">
        <w:rPr>
          <w:sz w:val="24"/>
        </w:rPr>
        <w:t>соответствовать требованиям</w:t>
      </w:r>
      <w:r w:rsidR="00D675AA" w:rsidRPr="00D675AA">
        <w:rPr>
          <w:sz w:val="24"/>
        </w:rPr>
        <w:t xml:space="preserve"> [</w:t>
      </w:r>
      <w:r w:rsidR="00C845A9">
        <w:rPr>
          <w:sz w:val="24"/>
          <w:lang w:val="kk-KZ"/>
        </w:rPr>
        <w:t>1</w:t>
      </w:r>
      <w:r w:rsidR="00D675AA" w:rsidRPr="00D675AA">
        <w:rPr>
          <w:sz w:val="24"/>
        </w:rPr>
        <w:t>]</w:t>
      </w:r>
      <w:r w:rsidR="00241F7A">
        <w:rPr>
          <w:sz w:val="24"/>
        </w:rPr>
        <w:t>.</w:t>
      </w:r>
      <w:r>
        <w:rPr>
          <w:sz w:val="24"/>
        </w:rPr>
        <w:t xml:space="preserve"> </w:t>
      </w:r>
      <w:r>
        <w:rPr>
          <w:color w:val="FF0000"/>
          <w:szCs w:val="28"/>
        </w:rPr>
        <w:t xml:space="preserve">  </w:t>
      </w:r>
    </w:p>
    <w:p w:rsidR="00CA5466" w:rsidRDefault="008574A9" w:rsidP="00CA5466">
      <w:pPr>
        <w:ind w:firstLine="567"/>
        <w:rPr>
          <w:sz w:val="24"/>
        </w:rPr>
      </w:pPr>
      <w:r>
        <w:rPr>
          <w:sz w:val="24"/>
        </w:rPr>
        <w:t>4.2.1.2 Фосфорно</w:t>
      </w:r>
      <w:r w:rsidR="00CA5466">
        <w:rPr>
          <w:sz w:val="24"/>
        </w:rPr>
        <w:t>-калийные удобрения упаковывают в: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 полиэтиленовые мешки по ГОСТ 17811;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 </w:t>
      </w:r>
      <w:r w:rsidR="00CC653F">
        <w:rPr>
          <w:sz w:val="24"/>
        </w:rPr>
        <w:t>пяти-, шести</w:t>
      </w:r>
      <w:r>
        <w:rPr>
          <w:sz w:val="24"/>
        </w:rPr>
        <w:t xml:space="preserve">слойные бумажные </w:t>
      </w:r>
      <w:r w:rsidR="008574A9">
        <w:rPr>
          <w:sz w:val="24"/>
        </w:rPr>
        <w:t>мешки по</w:t>
      </w:r>
      <w:r>
        <w:rPr>
          <w:sz w:val="24"/>
        </w:rPr>
        <w:t xml:space="preserve"> ГОСТ 2226;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 мягкие специализированные контейнеры разового пользования или контейнеры иностранного производства, выпускаемые по действующей нормативной документации производителя;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специализированные вагоны.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lastRenderedPageBreak/>
        <w:t xml:space="preserve">Допускается упаковка фосфорно-калийных удобрений в </w:t>
      </w:r>
      <w:r w:rsidR="00241F7A">
        <w:rPr>
          <w:sz w:val="24"/>
        </w:rPr>
        <w:t>другие</w:t>
      </w:r>
      <w:r>
        <w:rPr>
          <w:sz w:val="24"/>
        </w:rPr>
        <w:t xml:space="preserve"> мешки, обеспечивающие сохранность продукции.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>4.2.1.3 Масса нетто мешков</w:t>
      </w:r>
      <w:r w:rsidR="00CC653F">
        <w:rPr>
          <w:sz w:val="24"/>
        </w:rPr>
        <w:t xml:space="preserve"> должна быть не более</w:t>
      </w:r>
      <w:r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0 кг"/>
        </w:smartTagPr>
        <w:r>
          <w:rPr>
            <w:sz w:val="24"/>
          </w:rPr>
          <w:t>50 кг</w:t>
        </w:r>
      </w:smartTag>
      <w:r>
        <w:rPr>
          <w:sz w:val="24"/>
        </w:rPr>
        <w:t xml:space="preserve"> с допускаемым отклонением по массе </w:t>
      </w:r>
      <w:r w:rsidR="00D675AA" w:rsidRPr="00D675AA">
        <w:rPr>
          <w:sz w:val="24"/>
        </w:rPr>
        <w:t>(</w:t>
      </w:r>
      <w:r>
        <w:rPr>
          <w:sz w:val="24"/>
        </w:rPr>
        <w:t>± 3</w:t>
      </w:r>
      <w:r w:rsidR="00D675AA" w:rsidRPr="00D675AA">
        <w:rPr>
          <w:sz w:val="24"/>
        </w:rPr>
        <w:t>)</w:t>
      </w:r>
      <w:r>
        <w:rPr>
          <w:sz w:val="24"/>
        </w:rPr>
        <w:t xml:space="preserve"> %.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 xml:space="preserve">По требованию покупателя </w:t>
      </w:r>
      <w:r w:rsidR="00CC653F" w:rsidRPr="008A4B93">
        <w:rPr>
          <w:sz w:val="24"/>
        </w:rPr>
        <w:t>допускается отгружать продукт с меньшей массой нетто</w:t>
      </w:r>
      <w:r>
        <w:rPr>
          <w:sz w:val="24"/>
        </w:rPr>
        <w:t>.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 xml:space="preserve">Масса нетто контейнеров </w:t>
      </w:r>
      <w:r w:rsidRPr="00B01D70">
        <w:rPr>
          <w:sz w:val="24"/>
        </w:rPr>
        <w:t>(</w:t>
      </w:r>
      <w:r>
        <w:rPr>
          <w:sz w:val="24"/>
        </w:rPr>
        <w:t>1000 ± 50</w:t>
      </w:r>
      <w:r w:rsidRPr="00B01D70">
        <w:rPr>
          <w:sz w:val="24"/>
        </w:rPr>
        <w:t>)</w:t>
      </w:r>
      <w:r>
        <w:rPr>
          <w:sz w:val="24"/>
        </w:rPr>
        <w:t xml:space="preserve"> кг.</w:t>
      </w:r>
    </w:p>
    <w:p w:rsidR="009E27E7" w:rsidRDefault="009E27E7" w:rsidP="00CA5466">
      <w:pPr>
        <w:ind w:firstLine="567"/>
        <w:rPr>
          <w:sz w:val="24"/>
        </w:rPr>
      </w:pPr>
      <w:r>
        <w:rPr>
          <w:sz w:val="24"/>
        </w:rPr>
        <w:t>Весы по ГОСТ 29329.</w:t>
      </w:r>
    </w:p>
    <w:p w:rsidR="00CA5466" w:rsidRDefault="008574A9" w:rsidP="00CA5466">
      <w:pPr>
        <w:ind w:firstLine="567"/>
        <w:rPr>
          <w:sz w:val="24"/>
        </w:rPr>
      </w:pPr>
      <w:r>
        <w:rPr>
          <w:sz w:val="24"/>
        </w:rPr>
        <w:t>4.2.1.4 Температура</w:t>
      </w:r>
      <w:r w:rsidR="00CA5466">
        <w:rPr>
          <w:sz w:val="24"/>
        </w:rPr>
        <w:t xml:space="preserve"> фосфорно-калийных удобрений должна быть: 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при отгрузке насыпью и упаковке в бумажные мешки не более 65 °С;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при упаковке в полиэтиленовые мешки, пакеты и контейнеры не более 55 °С.</w:t>
      </w:r>
    </w:p>
    <w:p w:rsidR="009E27E7" w:rsidRDefault="009E27E7" w:rsidP="00CA5466">
      <w:pPr>
        <w:ind w:firstLine="567"/>
        <w:rPr>
          <w:sz w:val="24"/>
        </w:rPr>
      </w:pPr>
      <w:r>
        <w:rPr>
          <w:sz w:val="24"/>
        </w:rPr>
        <w:t>Термометры по ГОСТ 28498.</w:t>
      </w:r>
    </w:p>
    <w:p w:rsidR="00CA5466" w:rsidRDefault="008574A9" w:rsidP="00CA5466">
      <w:pPr>
        <w:ind w:firstLine="567"/>
        <w:rPr>
          <w:sz w:val="24"/>
        </w:rPr>
      </w:pPr>
      <w:r>
        <w:rPr>
          <w:sz w:val="24"/>
        </w:rPr>
        <w:t>4.2.2 Маркировка</w:t>
      </w:r>
    </w:p>
    <w:p w:rsidR="00CA5466" w:rsidRDefault="00CA5466" w:rsidP="00CA5466">
      <w:pPr>
        <w:ind w:firstLine="567"/>
        <w:rPr>
          <w:sz w:val="24"/>
        </w:rPr>
      </w:pPr>
      <w:r>
        <w:rPr>
          <w:sz w:val="24"/>
        </w:rPr>
        <w:t xml:space="preserve">4.2.2.1 Маркировка, характеризующая продукцию, выполняется в соответствии </w:t>
      </w:r>
      <w:r w:rsidR="008574A9">
        <w:rPr>
          <w:sz w:val="24"/>
        </w:rPr>
        <w:t>с [</w:t>
      </w:r>
      <w:r w:rsidR="008E5489" w:rsidRPr="008E5489">
        <w:rPr>
          <w:sz w:val="24"/>
        </w:rPr>
        <w:t>2]</w:t>
      </w:r>
      <w:r>
        <w:rPr>
          <w:sz w:val="24"/>
        </w:rPr>
        <w:t>. Маркировка выполняется на государственном и русском языках. На полиэтиленовые мешки маркировку наносят или печатным способом, или пришивают бумажные маркировочные ярлыки: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 бумажные мешки – бумажные маркировочные ярлыки приклеивают, пришивают или наносят маркировку печатным способом;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 контейнеры маркировку наносят печатным способом или вкладывают в карман контейнера бумажный ярлык;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 полиэтиленовые мешки маркировку или наносят печатным способом, или в мешок вкладывают бумажный маркировочный ярлык.</w:t>
      </w:r>
    </w:p>
    <w:p w:rsidR="00CA5466" w:rsidRDefault="008574A9" w:rsidP="00CA5466">
      <w:pPr>
        <w:ind w:firstLine="567"/>
        <w:rPr>
          <w:sz w:val="24"/>
        </w:rPr>
      </w:pPr>
      <w:r>
        <w:rPr>
          <w:sz w:val="24"/>
        </w:rPr>
        <w:t>4.2.2.2 Маркировочные</w:t>
      </w:r>
      <w:r w:rsidR="00CA5466">
        <w:rPr>
          <w:sz w:val="24"/>
        </w:rPr>
        <w:t xml:space="preserve"> данные для мешков с фосфорно-калийными удобрениями должны содержать: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наименование продукта, обозначение настоящего стандарта;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наименование предприятия-изготовителя, его адрес;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наименование страны-изготовителя, в виде надписи «Сделано в Республике Казахстан»;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товарный знак, представленный производителем (при наличии);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номер партии;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классификационный шифр согласно ГОСТ 19433;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манипуляционный знак «Беречь от влаги» по ГОСТ 14192;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дату выпуска и гарантийный срок хранения;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массу нетто;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указания по применению (в соответствии с разделом 10 настоящего стандарта);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результаты проведенных испытаний или подтверждение о соответствии качества продукции требованиям настоящего стандарта.</w:t>
      </w:r>
    </w:p>
    <w:p w:rsidR="00CA5466" w:rsidRDefault="008574A9" w:rsidP="00CA5466">
      <w:pPr>
        <w:ind w:firstLine="567"/>
        <w:rPr>
          <w:sz w:val="24"/>
        </w:rPr>
      </w:pPr>
      <w:r>
        <w:rPr>
          <w:sz w:val="24"/>
        </w:rPr>
        <w:t>4.2.2.3 Транспортная</w:t>
      </w:r>
      <w:r w:rsidR="00CA5466">
        <w:rPr>
          <w:sz w:val="24"/>
        </w:rPr>
        <w:t xml:space="preserve"> маркировка тары с мешками фосфорно-калийных удобрений должна содержать следующие данные: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наименование продукта, обозначение настоящего стандарта;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наименование предприятия-изготовителя, его адрес; 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наименование страны-изготовителя, в виде надписи «Сделано в Республике Казахстан»;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товарный знак, представленный производителем (при наличии);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номер партии;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классификационный шифр согласно ГОСТ 19433;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манипуляционный знак «Беречь от </w:t>
      </w:r>
      <w:r w:rsidR="008574A9">
        <w:rPr>
          <w:sz w:val="24"/>
        </w:rPr>
        <w:t>влаги» по</w:t>
      </w:r>
      <w:r>
        <w:rPr>
          <w:sz w:val="24"/>
        </w:rPr>
        <w:t xml:space="preserve"> ГОСТ 14192;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дату выпуска и гарантийный срок хранения;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массу нетто;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указания по применению (в соответствии с разделом 10 настоящего стандарта);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lastRenderedPageBreak/>
        <w:t>информацию о сертификации (при наличии);</w:t>
      </w:r>
    </w:p>
    <w:p w:rsidR="00CA5466" w:rsidRDefault="00CA5466" w:rsidP="00CA5466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результаты проведенных испытаний или подтверждение о соответствии качества продукции требованиям настоящего стандарта.</w:t>
      </w:r>
    </w:p>
    <w:p w:rsidR="00AB6A99" w:rsidRPr="00890D1B" w:rsidRDefault="008574A9" w:rsidP="00CA5466">
      <w:pPr>
        <w:ind w:firstLine="567"/>
        <w:rPr>
          <w:rStyle w:val="Bodytext2Exact"/>
          <w:rFonts w:eastAsia="Tahoma"/>
        </w:rPr>
      </w:pPr>
      <w:r>
        <w:rPr>
          <w:sz w:val="24"/>
        </w:rPr>
        <w:t>4.2.3 Фосфорно</w:t>
      </w:r>
      <w:r w:rsidR="00CA5466">
        <w:rPr>
          <w:sz w:val="24"/>
        </w:rPr>
        <w:t xml:space="preserve">-калийные удобрения должны сопровождаться паспортом </w:t>
      </w:r>
      <w:r w:rsidR="00CA5466" w:rsidRPr="00890D1B">
        <w:rPr>
          <w:sz w:val="24"/>
        </w:rPr>
        <w:t>безопасности по СТ РК 1185.</w:t>
      </w:r>
    </w:p>
    <w:p w:rsidR="00F614E1" w:rsidRPr="00890D1B" w:rsidRDefault="00F614E1" w:rsidP="008D63BF">
      <w:pPr>
        <w:ind w:firstLine="567"/>
        <w:rPr>
          <w:rFonts w:eastAsia="Tahoma"/>
          <w:color w:val="000000"/>
          <w:sz w:val="24"/>
          <w:lang w:bidi="ru-RU"/>
        </w:rPr>
      </w:pPr>
    </w:p>
    <w:p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413763965"/>
      <w:bookmarkStart w:id="23" w:name="_Toc41909608"/>
      <w:r w:rsidRPr="00890D1B">
        <w:rPr>
          <w:sz w:val="24"/>
        </w:rPr>
        <w:t>Требования безопасности и охраны окружающей среды</w:t>
      </w:r>
      <w:bookmarkEnd w:id="22"/>
      <w:bookmarkEnd w:id="23"/>
    </w:p>
    <w:p w:rsidR="00740B2E" w:rsidRPr="00890D1B" w:rsidRDefault="00740B2E" w:rsidP="00351E27">
      <w:pPr>
        <w:ind w:firstLine="567"/>
        <w:rPr>
          <w:sz w:val="24"/>
        </w:rPr>
      </w:pPr>
      <w:bookmarkStart w:id="24" w:name="_Toc512421693"/>
    </w:p>
    <w:p w:rsidR="008E5489" w:rsidRPr="00890D1B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 xml:space="preserve">5.1 Фосфорно-калийные удобрения не токсичны, </w:t>
      </w:r>
      <w:proofErr w:type="spellStart"/>
      <w:r w:rsidRPr="00890D1B">
        <w:rPr>
          <w:bCs/>
          <w:color w:val="000000"/>
          <w:sz w:val="24"/>
        </w:rPr>
        <w:t>пожаро</w:t>
      </w:r>
      <w:proofErr w:type="spellEnd"/>
      <w:r w:rsidRPr="00890D1B">
        <w:rPr>
          <w:bCs/>
          <w:color w:val="000000"/>
          <w:sz w:val="24"/>
        </w:rPr>
        <w:t>- и взрывобезопасны в соответствии с [</w:t>
      </w:r>
      <w:r w:rsidR="00C845A9" w:rsidRPr="00890D1B">
        <w:rPr>
          <w:bCs/>
          <w:color w:val="000000"/>
          <w:sz w:val="24"/>
          <w:lang w:val="kk-KZ"/>
        </w:rPr>
        <w:t>3</w:t>
      </w:r>
      <w:r w:rsidRPr="00890D1B">
        <w:rPr>
          <w:bCs/>
          <w:color w:val="000000"/>
          <w:sz w:val="24"/>
        </w:rPr>
        <w:t xml:space="preserve">]. По ГОСТ 12.1.005 предельно допустимая концентрация </w:t>
      </w:r>
      <w:r w:rsidR="008574A9" w:rsidRPr="00890D1B">
        <w:rPr>
          <w:bCs/>
          <w:color w:val="000000"/>
          <w:sz w:val="24"/>
        </w:rPr>
        <w:t>пыли в</w:t>
      </w:r>
      <w:r w:rsidRPr="00890D1B">
        <w:rPr>
          <w:bCs/>
          <w:color w:val="000000"/>
          <w:sz w:val="24"/>
        </w:rPr>
        <w:t xml:space="preserve"> воздухе рабочей </w:t>
      </w:r>
      <w:r w:rsidR="00241F7A" w:rsidRPr="00890D1B">
        <w:rPr>
          <w:bCs/>
          <w:color w:val="000000"/>
          <w:sz w:val="24"/>
        </w:rPr>
        <w:t>зоны 5</w:t>
      </w:r>
      <w:r w:rsidRPr="00890D1B">
        <w:rPr>
          <w:bCs/>
          <w:color w:val="000000"/>
          <w:sz w:val="24"/>
        </w:rPr>
        <w:t xml:space="preserve"> мг/м</w:t>
      </w:r>
      <w:r w:rsidRPr="00890D1B">
        <w:rPr>
          <w:bCs/>
          <w:color w:val="000000"/>
          <w:sz w:val="24"/>
          <w:vertAlign w:val="superscript"/>
        </w:rPr>
        <w:t>3</w:t>
      </w:r>
      <w:r w:rsidRPr="00890D1B">
        <w:rPr>
          <w:bCs/>
          <w:color w:val="000000"/>
          <w:sz w:val="24"/>
        </w:rPr>
        <w:t>. Класс опасности – 3. Фосфорно-калийные удобрения имеют склонность к сигарообразному горению от локальных источников нагревания, имеющих температуру выше 110 °С.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При изготовлении и фасовке фосфорно</w:t>
      </w:r>
      <w:r>
        <w:rPr>
          <w:bCs/>
          <w:color w:val="000000"/>
          <w:sz w:val="24"/>
        </w:rPr>
        <w:t>-калийных удобрений должны соблюдаться общие требования пожарной безопасности в соответствии с ГОСТ 12.1.004.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Общие требования безопасности на предприятиях, производственная деятельность которых связана с вредными веществами, содержащимися в сырье и продуктах – </w:t>
      </w:r>
      <w:r w:rsidRPr="008E5489">
        <w:rPr>
          <w:bCs/>
          <w:color w:val="000000"/>
          <w:sz w:val="24"/>
        </w:rPr>
        <w:t xml:space="preserve">                          </w:t>
      </w:r>
      <w:r w:rsidR="008574A9">
        <w:rPr>
          <w:bCs/>
          <w:color w:val="000000"/>
          <w:sz w:val="24"/>
        </w:rPr>
        <w:t>по ГОСТ</w:t>
      </w:r>
      <w:r>
        <w:rPr>
          <w:bCs/>
          <w:color w:val="000000"/>
          <w:sz w:val="24"/>
        </w:rPr>
        <w:t xml:space="preserve"> 12.1.007. 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Общие санитарно-гигиенические требования к воздуху рабочей зоны, а также контроль содержания вредных веществ в воздухе рабочей зоны и требования к методикам измерения – по ГОСТ 12.1.005.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5.2 Производственные помещения и лаборатории, в которых производятся работы с фосфорно-калийными удобрениями, должны быть обеспечены приточно-вытяжной вентиляцией </w:t>
      </w:r>
      <w:r w:rsidR="008574A9">
        <w:rPr>
          <w:bCs/>
          <w:color w:val="000000"/>
          <w:sz w:val="24"/>
        </w:rPr>
        <w:t>по ГОСТ</w:t>
      </w:r>
      <w:r>
        <w:rPr>
          <w:bCs/>
          <w:color w:val="000000"/>
          <w:sz w:val="24"/>
        </w:rPr>
        <w:t xml:space="preserve"> 12.4.021.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Производственное оборудование и коммуникации в местах возможного образования пыли должны быть снабжены местными аспирационными отсосами, обеспечивающими состояние воздуха рабочей зоны в соответствии с требованиями   ГОСТ 12.1.005.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Производственное оборудование и коммуникации должны быть при необходимости герметизированы.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5.3 Работающие с фосфорно-калийными удобрениями должны быть обеспечены защитной одеждой и средствами индивидуальной защиты ног и рук в соответствии с отраслевыми нормами и по ГОСТ 12.4.103.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Пыль фосфорно-калийных удобрений может вызвать легкое раздражение верхних дыхательных путей. Средства индивидуальной защиты органов дыхания – респираторы по ГОСТ 12.4.028.   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5.4 Все работы с фосфорно-калийными удобрениями, а также хранение и транспортирование, должны проводиться в соответствии с санитарными правилами по хранению, транспортированию и применению минеральных удобрений в сельском хозяйстве.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При производстве, применении, транспортировании и хранении фосфорно-калийных удобрений должны быть обеспечены требования ГОСТ 17.1.3.11, ГОСТ 17.2.3.02,         ГОСТ 12.3.009, ГОСТ 12.3.037.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5.5 В период внесения фосфорно-калийных удобрений в почву, при отсутствии закрытых помещений, удобрение необходимо хранить на специально подготовленных площадках, недоступных для домашних животных.</w:t>
      </w:r>
    </w:p>
    <w:p w:rsidR="008E5489" w:rsidRPr="00351E27" w:rsidRDefault="008E5489" w:rsidP="008E5489">
      <w:pPr>
        <w:ind w:firstLine="567"/>
        <w:rPr>
          <w:sz w:val="24"/>
        </w:rPr>
      </w:pPr>
      <w:r>
        <w:rPr>
          <w:bCs/>
          <w:color w:val="000000"/>
          <w:sz w:val="24"/>
        </w:rPr>
        <w:t xml:space="preserve">5.6 Удельная активность природных радионуклидов в фосфорно-калийных удобрениях не должна </w:t>
      </w:r>
      <w:r w:rsidR="008574A9">
        <w:rPr>
          <w:bCs/>
          <w:color w:val="000000"/>
          <w:sz w:val="24"/>
        </w:rPr>
        <w:t>превышать 4</w:t>
      </w:r>
      <w:r>
        <w:rPr>
          <w:bCs/>
          <w:color w:val="000000"/>
          <w:sz w:val="24"/>
        </w:rPr>
        <w:t xml:space="preserve">,0 </w:t>
      </w:r>
      <w:proofErr w:type="spellStart"/>
      <w:r>
        <w:rPr>
          <w:bCs/>
          <w:color w:val="000000"/>
          <w:sz w:val="24"/>
        </w:rPr>
        <w:t>кБк</w:t>
      </w:r>
      <w:proofErr w:type="spellEnd"/>
      <w:r>
        <w:rPr>
          <w:bCs/>
          <w:color w:val="000000"/>
          <w:sz w:val="24"/>
        </w:rPr>
        <w:t>/кг согласно [</w:t>
      </w:r>
      <w:r w:rsidR="00C845A9">
        <w:rPr>
          <w:bCs/>
          <w:color w:val="000000"/>
          <w:sz w:val="24"/>
          <w:lang w:val="kk-KZ"/>
        </w:rPr>
        <w:t>4</w:t>
      </w:r>
      <w:r>
        <w:rPr>
          <w:bCs/>
          <w:color w:val="000000"/>
          <w:sz w:val="24"/>
        </w:rPr>
        <w:t>].</w:t>
      </w:r>
    </w:p>
    <w:p w:rsidR="00BF78CE" w:rsidRDefault="00BF78CE" w:rsidP="00BF78CE">
      <w:pPr>
        <w:rPr>
          <w:sz w:val="24"/>
        </w:rPr>
      </w:pPr>
    </w:p>
    <w:p w:rsidR="008E11A4" w:rsidRDefault="008E11A4" w:rsidP="00BF78CE">
      <w:pPr>
        <w:rPr>
          <w:sz w:val="24"/>
        </w:rPr>
      </w:pPr>
    </w:p>
    <w:p w:rsidR="008E11A4" w:rsidRPr="00C8377F" w:rsidRDefault="008E11A4" w:rsidP="00BF78CE">
      <w:pPr>
        <w:rPr>
          <w:sz w:val="24"/>
        </w:rPr>
      </w:pPr>
    </w:p>
    <w:p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5" w:name="_Toc41909609"/>
      <w:bookmarkEnd w:id="24"/>
      <w:r>
        <w:rPr>
          <w:sz w:val="24"/>
          <w:szCs w:val="24"/>
          <w:lang w:val="kk-KZ"/>
        </w:rPr>
        <w:lastRenderedPageBreak/>
        <w:t>Правила приемки</w:t>
      </w:r>
      <w:bookmarkEnd w:id="25"/>
    </w:p>
    <w:p w:rsidR="00135005" w:rsidRDefault="00135005" w:rsidP="00135005">
      <w:pPr>
        <w:pStyle w:val="afa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6.1 Правила </w:t>
      </w:r>
      <w:r w:rsidR="008574A9">
        <w:rPr>
          <w:bCs/>
          <w:color w:val="000000"/>
          <w:sz w:val="24"/>
        </w:rPr>
        <w:t>приемки фосфорно</w:t>
      </w:r>
      <w:r>
        <w:rPr>
          <w:bCs/>
          <w:color w:val="000000"/>
          <w:sz w:val="24"/>
        </w:rPr>
        <w:t xml:space="preserve">-калийных удобрений по ГОСТ 23954. 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6.2 Результаты определения фосфатов, калия и гранулометрического состава округляются до целых чисел процента, массовой доли воды – до десятых долей процента.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6.3 Каждая </w:t>
      </w:r>
      <w:r w:rsidR="008574A9">
        <w:rPr>
          <w:bCs/>
          <w:color w:val="000000"/>
          <w:sz w:val="24"/>
        </w:rPr>
        <w:t>партия продукта сопровождается документом о</w:t>
      </w:r>
      <w:r>
        <w:rPr>
          <w:bCs/>
          <w:color w:val="000000"/>
          <w:sz w:val="24"/>
        </w:rPr>
        <w:t xml:space="preserve"> </w:t>
      </w:r>
      <w:r w:rsidR="008574A9">
        <w:rPr>
          <w:bCs/>
          <w:color w:val="000000"/>
          <w:sz w:val="24"/>
        </w:rPr>
        <w:t>качестве продукта</w:t>
      </w:r>
      <w:r>
        <w:rPr>
          <w:bCs/>
          <w:color w:val="000000"/>
          <w:sz w:val="24"/>
        </w:rPr>
        <w:t xml:space="preserve"> (сертификатом). 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Сертификационные испытания проводят по показателям, установленным в </w:t>
      </w:r>
      <w:r>
        <w:rPr>
          <w:bCs/>
          <w:color w:val="000000"/>
          <w:sz w:val="24"/>
          <w:lang w:val="kk-KZ"/>
        </w:rPr>
        <w:t>4</w:t>
      </w:r>
      <w:r>
        <w:rPr>
          <w:bCs/>
          <w:color w:val="000000"/>
          <w:sz w:val="24"/>
        </w:rPr>
        <w:t xml:space="preserve">.1.5.   </w:t>
      </w:r>
    </w:p>
    <w:p w:rsidR="00351E27" w:rsidRDefault="008E5489" w:rsidP="008E5489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8E5489">
        <w:rPr>
          <w:bCs/>
          <w:color w:val="000000"/>
        </w:rPr>
        <w:t xml:space="preserve">Подтверждение соответствия проводится согласно </w:t>
      </w:r>
      <w:r w:rsidRPr="008E5489">
        <w:rPr>
          <w:bCs/>
          <w:color w:val="000000"/>
          <w:lang w:val="en-US"/>
        </w:rPr>
        <w:t>[</w:t>
      </w:r>
      <w:r w:rsidR="00C845A9">
        <w:rPr>
          <w:bCs/>
          <w:color w:val="000000"/>
          <w:lang w:val="kk-KZ"/>
        </w:rPr>
        <w:t>5</w:t>
      </w:r>
      <w:r w:rsidRPr="008E5489">
        <w:rPr>
          <w:bCs/>
          <w:color w:val="000000"/>
          <w:lang w:val="en-US"/>
        </w:rPr>
        <w:t>]</w:t>
      </w:r>
      <w:r w:rsidRPr="008E5489">
        <w:rPr>
          <w:bCs/>
          <w:color w:val="000000"/>
        </w:rPr>
        <w:t>.</w:t>
      </w:r>
    </w:p>
    <w:p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41909610"/>
      <w:r>
        <w:rPr>
          <w:sz w:val="24"/>
          <w:szCs w:val="24"/>
          <w:lang w:val="kk-KZ"/>
        </w:rPr>
        <w:t>Методы испытаний</w:t>
      </w:r>
      <w:bookmarkEnd w:id="26"/>
    </w:p>
    <w:p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DE068E" w:rsidRDefault="008E5489" w:rsidP="00B349FB">
      <w:pPr>
        <w:pStyle w:val="2"/>
        <w:rPr>
          <w:rStyle w:val="Bodytext2Exact"/>
          <w:rFonts w:eastAsia="Tahoma"/>
          <w:lang w:val="en-US"/>
        </w:rPr>
      </w:pPr>
      <w:bookmarkStart w:id="27" w:name="_Toc41909611"/>
      <w:r>
        <w:rPr>
          <w:rStyle w:val="Bodytext2Exact"/>
          <w:rFonts w:eastAsia="Tahoma"/>
          <w:lang w:val="kk-KZ"/>
        </w:rPr>
        <w:t>Отбор проб</w:t>
      </w:r>
      <w:bookmarkEnd w:id="27"/>
    </w:p>
    <w:p w:rsidR="00FB2CBB" w:rsidRPr="00FB2CBB" w:rsidRDefault="00FB2CBB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en-US"/>
        </w:rPr>
      </w:pP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7.1.1 Точечные пробы от неупакованного продукта из вагонов отбирают по           ГОСТ 21560.0. 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7.1.2 Точечные пробы от неупакованного продукта, находящегося в движении, отбирают по ГОСТ 21560.0.</w:t>
      </w:r>
    </w:p>
    <w:p w:rsidR="008E5489" w:rsidRDefault="008E5489" w:rsidP="008E548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7.1.3 Точечные пробы от упакованного продукта отбирают по ГОСТ 21560.0. </w:t>
      </w:r>
    </w:p>
    <w:p w:rsidR="00DE068E" w:rsidRDefault="008E5489" w:rsidP="008E5489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bCs/>
          <w:color w:val="000000"/>
        </w:rPr>
        <w:t>7.1.4 Сокращение объединенных и получение средних проб проводится по             ГОСТ 21560.0.</w:t>
      </w:r>
    </w:p>
    <w:p w:rsidR="00E81AB1" w:rsidRPr="00E81AB1" w:rsidRDefault="00E81AB1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</w:p>
    <w:p w:rsidR="00DE068E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28" w:name="_Toc41909612"/>
      <w:r w:rsidRPr="00B349FB">
        <w:rPr>
          <w:rStyle w:val="Bodytext2Exact"/>
          <w:rFonts w:eastAsia="Tahoma"/>
          <w:lang w:val="kk-KZ"/>
        </w:rPr>
        <w:t>Подготовка проб для анализа</w:t>
      </w:r>
      <w:bookmarkEnd w:id="28"/>
    </w:p>
    <w:p w:rsidR="00FB2CBB" w:rsidRDefault="00FB2CBB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en-US"/>
        </w:rPr>
      </w:pP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Подготовка проб проводится по ГОСТ 21560.0.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Аналитическую пробу растирают на механическом </w:t>
      </w:r>
      <w:proofErr w:type="spellStart"/>
      <w:r>
        <w:rPr>
          <w:bCs/>
          <w:color w:val="000000"/>
          <w:sz w:val="24"/>
        </w:rPr>
        <w:t>истирателе</w:t>
      </w:r>
      <w:proofErr w:type="spellEnd"/>
      <w:r>
        <w:rPr>
          <w:bCs/>
          <w:color w:val="000000"/>
          <w:sz w:val="24"/>
        </w:rPr>
        <w:t xml:space="preserve"> любого типа (или в ступке) до полного прохождения через сито с отверстиями размером </w:t>
      </w:r>
      <w:smartTag w:uri="urn:schemas-microsoft-com:office:smarttags" w:element="metricconverter">
        <w:smartTagPr>
          <w:attr w:name="ProductID" w:val="0,5 мм"/>
        </w:smartTagPr>
        <w:r>
          <w:rPr>
            <w:bCs/>
            <w:color w:val="000000"/>
            <w:sz w:val="24"/>
          </w:rPr>
          <w:t>0,5 мм</w:t>
        </w:r>
      </w:smartTag>
      <w:r>
        <w:rPr>
          <w:bCs/>
          <w:color w:val="000000"/>
          <w:sz w:val="24"/>
        </w:rPr>
        <w:t>, затем помещают в сухую, плотно закрывающуюся банку и используют для химического анализа и определения воды.</w:t>
      </w:r>
    </w:p>
    <w:p w:rsidR="007B46D0" w:rsidRDefault="00B349FB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</w:rPr>
      </w:pPr>
      <w:proofErr w:type="spellStart"/>
      <w:r>
        <w:rPr>
          <w:bCs/>
          <w:color w:val="000000"/>
        </w:rPr>
        <w:t>Нерастертую</w:t>
      </w:r>
      <w:proofErr w:type="spellEnd"/>
      <w:r>
        <w:rPr>
          <w:bCs/>
          <w:color w:val="000000"/>
        </w:rPr>
        <w:t xml:space="preserve"> пробу используют для определения гранулометрического состава.</w:t>
      </w:r>
    </w:p>
    <w:p w:rsidR="00B349FB" w:rsidRDefault="00B349FB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B349FB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29" w:name="_Toc41909613"/>
      <w:r w:rsidRPr="00B349FB">
        <w:rPr>
          <w:rStyle w:val="Bodytext2Exact"/>
          <w:rFonts w:eastAsia="Tahoma"/>
          <w:lang w:val="kk-KZ"/>
        </w:rPr>
        <w:t>Определение массовой доли общих фосфатов</w:t>
      </w:r>
      <w:bookmarkEnd w:id="29"/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  <w:bCs/>
          <w:color w:val="000000"/>
          <w:sz w:val="24"/>
        </w:rPr>
      </w:pP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Массовую долю общих фосфатов определяют по ГОСТ 20851.2. Извлечение проводят</w:t>
      </w:r>
      <w:r w:rsidR="00C845A9">
        <w:rPr>
          <w:bCs/>
          <w:color w:val="000000"/>
          <w:sz w:val="24"/>
          <w:lang w:val="kk-KZ"/>
        </w:rPr>
        <w:t xml:space="preserve"> по</w:t>
      </w:r>
      <w:r>
        <w:rPr>
          <w:bCs/>
          <w:color w:val="000000"/>
          <w:sz w:val="24"/>
        </w:rPr>
        <w:t xml:space="preserve"> </w:t>
      </w:r>
      <w:r w:rsidR="00C845A9">
        <w:rPr>
          <w:bCs/>
          <w:color w:val="000000"/>
          <w:sz w:val="24"/>
        </w:rPr>
        <w:t>ГОСТ 20851.2</w:t>
      </w:r>
      <w:r w:rsidR="00C845A9">
        <w:rPr>
          <w:bCs/>
          <w:color w:val="000000"/>
          <w:sz w:val="24"/>
          <w:lang w:val="kk-KZ"/>
        </w:rPr>
        <w:t xml:space="preserve"> </w:t>
      </w:r>
      <w:r w:rsidR="00C845A9">
        <w:rPr>
          <w:bCs/>
          <w:color w:val="000000"/>
          <w:sz w:val="24"/>
        </w:rPr>
        <w:t>(</w:t>
      </w:r>
      <w:r w:rsidR="00890D1B">
        <w:rPr>
          <w:bCs/>
          <w:color w:val="000000"/>
          <w:sz w:val="24"/>
        </w:rPr>
        <w:t>раздел 1б и 1</w:t>
      </w:r>
      <w:r w:rsidR="00890D1B" w:rsidRPr="00890D1B">
        <w:rPr>
          <w:bCs/>
          <w:color w:val="000000"/>
          <w:sz w:val="24"/>
        </w:rPr>
        <w:t>)</w:t>
      </w:r>
      <w:r w:rsidRPr="00890D1B">
        <w:rPr>
          <w:bCs/>
          <w:color w:val="000000"/>
          <w:sz w:val="24"/>
        </w:rPr>
        <w:t xml:space="preserve">, определение </w:t>
      </w:r>
      <w:r w:rsidR="00890D1B" w:rsidRPr="00890D1B">
        <w:rPr>
          <w:bCs/>
          <w:color w:val="000000"/>
          <w:sz w:val="24"/>
        </w:rPr>
        <w:t>по ГОСТ 20851.2</w:t>
      </w:r>
      <w:r w:rsidRPr="00890D1B">
        <w:rPr>
          <w:bCs/>
          <w:color w:val="000000"/>
          <w:sz w:val="24"/>
        </w:rPr>
        <w:t xml:space="preserve"> </w:t>
      </w:r>
      <w:r w:rsidR="00890D1B" w:rsidRPr="00890D1B">
        <w:rPr>
          <w:bCs/>
          <w:color w:val="000000"/>
          <w:sz w:val="24"/>
        </w:rPr>
        <w:t>(</w:t>
      </w:r>
      <w:r w:rsidRPr="00890D1B">
        <w:rPr>
          <w:bCs/>
          <w:color w:val="000000"/>
          <w:sz w:val="24"/>
        </w:rPr>
        <w:t xml:space="preserve">раздел </w:t>
      </w:r>
      <w:r w:rsidRPr="00890D1B">
        <w:rPr>
          <w:bCs/>
          <w:color w:val="000000"/>
          <w:sz w:val="24"/>
          <w:lang w:val="kk-KZ"/>
        </w:rPr>
        <w:t>8</w:t>
      </w:r>
      <w:r w:rsidR="00890D1B" w:rsidRPr="00890D1B">
        <w:rPr>
          <w:bCs/>
          <w:color w:val="000000"/>
          <w:sz w:val="24"/>
          <w:lang w:val="kk-KZ"/>
        </w:rPr>
        <w:t>)</w:t>
      </w:r>
      <w:r w:rsidRPr="00890D1B">
        <w:rPr>
          <w:bCs/>
          <w:color w:val="000000"/>
          <w:sz w:val="24"/>
        </w:rPr>
        <w:t>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За результат измерения </w:t>
      </w:r>
      <w:r>
        <w:rPr>
          <w:bCs/>
          <w:color w:val="000000"/>
          <w:sz w:val="24"/>
        </w:rPr>
        <w:tab/>
        <w:t>принимают среднее арифметическое результатов двух параллельных определений, допускаемое расхождение между которыми при доверительной вероятности Р = 0,95 не должно превышать 0,4 %.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30" w:name="_Toc41909614"/>
      <w:r w:rsidRPr="00B349FB">
        <w:rPr>
          <w:rStyle w:val="Bodytext2Exact"/>
          <w:rFonts w:eastAsia="Tahoma"/>
          <w:lang w:val="kk-KZ"/>
        </w:rPr>
        <w:t>Определение массовой доли усвояемых фосфатов</w:t>
      </w:r>
      <w:bookmarkEnd w:id="30"/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 xml:space="preserve">Массовую долю усвояемых фосфатов определяют по ГОСТ 20851.2. Извлечение проводят </w:t>
      </w:r>
      <w:r w:rsidR="008574A9">
        <w:rPr>
          <w:bCs/>
          <w:color w:val="000000"/>
          <w:sz w:val="24"/>
          <w:lang w:val="kk-KZ"/>
        </w:rPr>
        <w:t xml:space="preserve">в соответствии с разделом </w:t>
      </w:r>
      <w:r w:rsidR="008574A9">
        <w:rPr>
          <w:bCs/>
          <w:color w:val="000000"/>
          <w:sz w:val="24"/>
        </w:rPr>
        <w:t>5</w:t>
      </w:r>
      <w:r w:rsidR="00890D1B" w:rsidRPr="00890D1B">
        <w:rPr>
          <w:bCs/>
          <w:color w:val="000000"/>
          <w:sz w:val="24"/>
        </w:rPr>
        <w:t xml:space="preserve">, определение по ГОСТ 20851.2 (раздел </w:t>
      </w:r>
      <w:r w:rsidR="00890D1B" w:rsidRPr="00890D1B">
        <w:rPr>
          <w:bCs/>
          <w:color w:val="000000"/>
          <w:sz w:val="24"/>
          <w:lang w:val="kk-KZ"/>
        </w:rPr>
        <w:t>8</w:t>
      </w:r>
      <w:r w:rsidR="00B01D70" w:rsidRPr="00B01D70">
        <w:rPr>
          <w:bCs/>
          <w:color w:val="000000"/>
          <w:sz w:val="24"/>
        </w:rPr>
        <w:t>,</w:t>
      </w:r>
      <w:r w:rsidR="00890D1B" w:rsidRPr="00890D1B">
        <w:rPr>
          <w:bCs/>
          <w:color w:val="000000"/>
          <w:sz w:val="24"/>
          <w:lang w:val="kk-KZ"/>
        </w:rPr>
        <w:t>)</w:t>
      </w:r>
      <w:r w:rsidRPr="00890D1B">
        <w:rPr>
          <w:bCs/>
          <w:color w:val="000000"/>
          <w:sz w:val="24"/>
        </w:rPr>
        <w:t>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За результат измерения </w:t>
      </w:r>
      <w:r>
        <w:rPr>
          <w:bCs/>
          <w:color w:val="000000"/>
          <w:sz w:val="24"/>
        </w:rPr>
        <w:tab/>
        <w:t>принимают среднее арифметическое результатов двух параллельных определений, допускаемое расхождение между которыми при доверительной вероятности Р = 0,95 не должно превышать 0,4 %.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8E11A4" w:rsidRDefault="008E11A4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8E11A4" w:rsidRDefault="008E11A4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31" w:name="_Toc41909615"/>
      <w:r w:rsidRPr="00B349FB">
        <w:rPr>
          <w:rStyle w:val="Bodytext2Exact"/>
          <w:rFonts w:eastAsia="Tahoma"/>
          <w:lang w:val="kk-KZ"/>
        </w:rPr>
        <w:lastRenderedPageBreak/>
        <w:t>Определение массовой доли водорастворимых фосфатов</w:t>
      </w:r>
      <w:bookmarkEnd w:id="31"/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Массовую долю водорастворимых фосфатов определяют по ГОСТ 20851.2. </w:t>
      </w:r>
      <w:r w:rsidRPr="00890D1B">
        <w:rPr>
          <w:bCs/>
          <w:color w:val="000000"/>
          <w:sz w:val="24"/>
        </w:rPr>
        <w:t xml:space="preserve">Извлечение проводят </w:t>
      </w:r>
      <w:r w:rsidR="00890D1B" w:rsidRPr="00890D1B">
        <w:rPr>
          <w:bCs/>
          <w:color w:val="000000"/>
          <w:sz w:val="24"/>
        </w:rPr>
        <w:t>по ГОСТ 20851.2</w:t>
      </w:r>
      <w:r w:rsidR="00890D1B" w:rsidRPr="00890D1B">
        <w:rPr>
          <w:bCs/>
          <w:color w:val="000000"/>
          <w:sz w:val="24"/>
          <w:lang w:val="kk-KZ"/>
        </w:rPr>
        <w:t xml:space="preserve"> (</w:t>
      </w:r>
      <w:r w:rsidR="00890D1B" w:rsidRPr="00890D1B">
        <w:rPr>
          <w:bCs/>
          <w:color w:val="000000"/>
          <w:sz w:val="24"/>
        </w:rPr>
        <w:t xml:space="preserve">раздел 6), определение по ГОСТ 20851.2 </w:t>
      </w:r>
      <w:r w:rsidR="00890D1B">
        <w:rPr>
          <w:bCs/>
          <w:color w:val="000000"/>
          <w:sz w:val="24"/>
        </w:rPr>
        <w:t xml:space="preserve">                    </w:t>
      </w:r>
      <w:proofErr w:type="gramStart"/>
      <w:r w:rsidR="00890D1B">
        <w:rPr>
          <w:bCs/>
          <w:color w:val="000000"/>
          <w:sz w:val="24"/>
        </w:rPr>
        <w:t xml:space="preserve">   </w:t>
      </w:r>
      <w:r w:rsidR="00890D1B" w:rsidRPr="00890D1B">
        <w:rPr>
          <w:bCs/>
          <w:color w:val="000000"/>
          <w:sz w:val="24"/>
        </w:rPr>
        <w:t>(</w:t>
      </w:r>
      <w:proofErr w:type="gramEnd"/>
      <w:r w:rsidR="00890D1B" w:rsidRPr="00890D1B">
        <w:rPr>
          <w:bCs/>
          <w:color w:val="000000"/>
          <w:sz w:val="24"/>
        </w:rPr>
        <w:t xml:space="preserve">раздел </w:t>
      </w:r>
      <w:r w:rsidR="00890D1B" w:rsidRPr="00890D1B">
        <w:rPr>
          <w:bCs/>
          <w:color w:val="000000"/>
          <w:sz w:val="24"/>
          <w:lang w:val="kk-KZ"/>
        </w:rPr>
        <w:t>8)</w:t>
      </w:r>
      <w:r w:rsidRPr="00890D1B">
        <w:rPr>
          <w:bCs/>
          <w:color w:val="000000"/>
          <w:sz w:val="24"/>
        </w:rPr>
        <w:t>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За результат измерения </w:t>
      </w:r>
      <w:r>
        <w:rPr>
          <w:bCs/>
          <w:color w:val="000000"/>
          <w:sz w:val="24"/>
        </w:rPr>
        <w:tab/>
        <w:t>принимают среднее арифметическое результатов двух параллельных определений, допускаемое расхождение между которыми при доверительной вероятности Р = 0,95 не должно превышать 0,4 %.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32" w:name="_Toc41909616"/>
      <w:r w:rsidRPr="00B349FB">
        <w:rPr>
          <w:rStyle w:val="Bodytext2Exact"/>
          <w:rFonts w:eastAsia="Tahoma"/>
          <w:lang w:val="kk-KZ"/>
        </w:rPr>
        <w:t>Определение массовой доли калия</w:t>
      </w:r>
      <w:bookmarkEnd w:id="32"/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 xml:space="preserve">Массовую </w:t>
      </w:r>
      <w:r w:rsidR="008574A9" w:rsidRPr="00890D1B">
        <w:rPr>
          <w:bCs/>
          <w:color w:val="000000"/>
          <w:sz w:val="24"/>
        </w:rPr>
        <w:t>долю калия</w:t>
      </w:r>
      <w:r w:rsidRPr="00890D1B">
        <w:rPr>
          <w:bCs/>
          <w:color w:val="000000"/>
          <w:sz w:val="24"/>
        </w:rPr>
        <w:t xml:space="preserve"> определяют по ГОСТ 20851.3. Определение проводят по </w:t>
      </w:r>
      <w:r w:rsidR="00890D1B" w:rsidRPr="00890D1B">
        <w:rPr>
          <w:bCs/>
          <w:color w:val="000000"/>
          <w:sz w:val="24"/>
        </w:rPr>
        <w:t>ГОСТ 20851.3 (</w:t>
      </w:r>
      <w:r w:rsidRPr="00890D1B">
        <w:rPr>
          <w:bCs/>
          <w:color w:val="000000"/>
          <w:sz w:val="24"/>
        </w:rPr>
        <w:t>раздел 3 или 4</w:t>
      </w:r>
      <w:r w:rsidR="00890D1B" w:rsidRPr="00890D1B">
        <w:rPr>
          <w:bCs/>
          <w:color w:val="000000"/>
          <w:sz w:val="24"/>
        </w:rPr>
        <w:t>)</w:t>
      </w:r>
      <w:r w:rsidRPr="00890D1B">
        <w:rPr>
          <w:bCs/>
          <w:color w:val="000000"/>
          <w:sz w:val="24"/>
        </w:rPr>
        <w:t>.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За результат анализа принимают среднее арифметическое результатов двух параллельных измерений, допускаемое расхождение между которыми при доверительной вероятности Р = 0,95 не должно превышать 0,4</w:t>
      </w:r>
      <w:r w:rsidR="00536202" w:rsidRPr="00890D1B">
        <w:rPr>
          <w:bCs/>
          <w:color w:val="000000"/>
          <w:sz w:val="24"/>
        </w:rPr>
        <w:t xml:space="preserve"> </w:t>
      </w:r>
      <w:r w:rsidRPr="00890D1B">
        <w:rPr>
          <w:bCs/>
          <w:color w:val="000000"/>
          <w:sz w:val="24"/>
        </w:rPr>
        <w:t>%.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890D1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33" w:name="_Toc41909617"/>
      <w:r w:rsidRPr="00890D1B">
        <w:rPr>
          <w:rStyle w:val="Bodytext2Exact"/>
          <w:rFonts w:eastAsia="Tahoma"/>
          <w:lang w:val="kk-KZ"/>
        </w:rPr>
        <w:t>Определение массовой доли воды</w:t>
      </w:r>
      <w:bookmarkEnd w:id="33"/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 xml:space="preserve">Массовую долю воды определяют по ГОСТ 20851.4. </w:t>
      </w:r>
      <w:r w:rsidR="007412BE" w:rsidRPr="00890D1B">
        <w:rPr>
          <w:bCs/>
          <w:color w:val="000000"/>
          <w:sz w:val="24"/>
        </w:rPr>
        <w:t xml:space="preserve">Определение </w:t>
      </w:r>
      <w:r w:rsidRPr="00890D1B">
        <w:rPr>
          <w:bCs/>
          <w:color w:val="000000"/>
          <w:sz w:val="24"/>
        </w:rPr>
        <w:t xml:space="preserve">проводят </w:t>
      </w:r>
      <w:r w:rsidR="007412BE">
        <w:rPr>
          <w:bCs/>
          <w:color w:val="000000"/>
          <w:sz w:val="24"/>
        </w:rPr>
        <w:t xml:space="preserve">по               </w:t>
      </w:r>
      <w:r w:rsidR="00890D1B" w:rsidRPr="00890D1B">
        <w:rPr>
          <w:bCs/>
          <w:color w:val="000000"/>
          <w:sz w:val="24"/>
        </w:rPr>
        <w:t>ГОСТ 20851.3 (раздел 1)</w:t>
      </w:r>
      <w:r w:rsidRPr="00890D1B">
        <w:rPr>
          <w:bCs/>
          <w:color w:val="000000"/>
          <w:sz w:val="24"/>
        </w:rPr>
        <w:t xml:space="preserve">. 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За результат анализа принимают среднее арифметическое результатов двух параллельных определений, допускаемое расхождение между которыми при доверительной вероятности Р = 0,95 не должно превышать: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0,05 % – при массовой доле воды до 0,5 %;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0,20 % – при массовой доле воды свыше 0,5 % до 2,0 %;</w:t>
      </w:r>
    </w:p>
    <w:p w:rsidR="00B349FB" w:rsidRPr="00890D1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0,40 % – при массовой доле воды свыше 2 % до 6 %;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890D1B">
        <w:rPr>
          <w:bCs/>
          <w:color w:val="000000"/>
          <w:sz w:val="24"/>
        </w:rPr>
        <w:t>0,80 % – при массовой доле воды свыше 6 % до 12 %.</w:t>
      </w: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Pr="00B349FB" w:rsidRDefault="00B349FB" w:rsidP="00B349FB">
      <w:pPr>
        <w:pStyle w:val="2"/>
        <w:rPr>
          <w:rStyle w:val="Bodytext2Exact"/>
          <w:rFonts w:eastAsia="Tahoma"/>
          <w:lang w:val="kk-KZ"/>
        </w:rPr>
      </w:pPr>
      <w:bookmarkStart w:id="34" w:name="_Toc41909618"/>
      <w:r w:rsidRPr="00B349FB">
        <w:rPr>
          <w:rStyle w:val="Bodytext2Exact"/>
          <w:rFonts w:eastAsia="Tahoma"/>
          <w:lang w:val="kk-KZ"/>
        </w:rPr>
        <w:t>Определение гранулометрического состава</w:t>
      </w:r>
      <w:bookmarkEnd w:id="34"/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349FB" w:rsidRDefault="00B349FB" w:rsidP="00B349F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Гранулометрический состав определяют по ГОСТ 21560.1.</w:t>
      </w:r>
    </w:p>
    <w:p w:rsidR="00B349FB" w:rsidRDefault="00B349FB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bCs/>
          <w:color w:val="000000"/>
        </w:rPr>
        <w:t>За результат испытания принимают среднее арифметическое значение результатов двух параллельных испытаний, абсолютное расхождение между которыми не превышает допускаемое расхождение, указанное в таблице ГОСТ 21560.1 (</w:t>
      </w:r>
      <w:r w:rsidR="00536202">
        <w:rPr>
          <w:bCs/>
          <w:color w:val="000000"/>
        </w:rPr>
        <w:t xml:space="preserve">раздел </w:t>
      </w:r>
      <w:r>
        <w:rPr>
          <w:bCs/>
          <w:color w:val="000000"/>
        </w:rPr>
        <w:t>5).</w:t>
      </w:r>
    </w:p>
    <w:p w:rsidR="00B349FB" w:rsidRDefault="00B349FB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5" w:name="_Toc512421697"/>
      <w:r>
        <w:rPr>
          <w:sz w:val="24"/>
          <w:szCs w:val="24"/>
        </w:rPr>
        <w:t xml:space="preserve"> </w:t>
      </w:r>
      <w:bookmarkStart w:id="36" w:name="_Toc41909619"/>
      <w:bookmarkEnd w:id="35"/>
      <w:r w:rsidR="000232BC">
        <w:rPr>
          <w:sz w:val="24"/>
          <w:szCs w:val="24"/>
        </w:rPr>
        <w:t>Транспортирование и хранение</w:t>
      </w:r>
      <w:bookmarkEnd w:id="36"/>
    </w:p>
    <w:p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37" w:name="_Toc512421698"/>
      <w:r>
        <w:rPr>
          <w:bCs/>
          <w:color w:val="000000"/>
          <w:sz w:val="24"/>
        </w:rPr>
        <w:t>8.1 Фосфорно-калийные удобрения транспортируют насыпью или в упакованном виде железнодорожным, автомобильным, морским, речным и воздушным транспортом в соответствии с правилами перевозок грузов, действующих на указанных видах транспорта.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8.2 Фосфорно-калийные удобрения в упакованном виде транспортируют в крытых железнодорожных вагонах, автомашинах и транспортных тележках, оборудованных пологом, полностью закрывающим кузов, на закрытых палубах и в трюмах.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8.3 Фосфорно-калийные удобрения насыпью транспортируют в крытых железнодорожных вагонах, в специальных саморазгружающихся вагонах, автомашинах и транспортных тележках, оборудованных пологом, полностью закрывающим кузов.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8.4 Фосфорно-калийные удобрения, упакованные в специализированные контейнер</w:t>
      </w:r>
      <w:r w:rsidR="00241F7A">
        <w:rPr>
          <w:bCs/>
          <w:color w:val="000000"/>
          <w:sz w:val="24"/>
        </w:rPr>
        <w:t>ы</w:t>
      </w:r>
      <w:r>
        <w:rPr>
          <w:bCs/>
          <w:color w:val="000000"/>
          <w:sz w:val="24"/>
        </w:rPr>
        <w:t xml:space="preserve">, транспортируют в полувагонах в соответствии с техническими условиями </w:t>
      </w:r>
      <w:r>
        <w:rPr>
          <w:bCs/>
          <w:color w:val="000000"/>
          <w:sz w:val="24"/>
        </w:rPr>
        <w:lastRenderedPageBreak/>
        <w:t>погрузки и крепления грузов, без перевалок, с погрузкой и выгрузкой на подъездных путях грузоотправителей (грузополучателей).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8.5 Транспортирование продукта, предназначенного на экспорт, должно соответствовать требованиям договора (контракта) поставщика с внешнеэкономической организацией или иностранными потребителями.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8.6 Фосфорно-калийные удобрения хранят в закрытых складских помещениях, исключающих попадание атмосферных осадков (дождь, снег) и грунтовых вод. 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8.7 Запрещается хранение фосфорно-калийных удобрений в одном помещении с простым и двойным суперфосфатами, 40</w:t>
      </w:r>
      <w:r w:rsidRPr="0053620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% калийной смешанной солью, известняковыми материалами, а также с горючими веществами и обтирочным материалом.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8.8 Фосфорно-калийные удобрения стабильны при соблюдении условий хранения и применения.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8.9 Особых и критических условий, при которых возможно окисление, полимеризация, изменение состава фосфорно-калийных удобрений нет.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8.10 Фосфорно-калийные удобрения при хранении не выделяют химические вещества, воздействующие на металл.</w:t>
      </w:r>
    </w:p>
    <w:p w:rsidR="00547394" w:rsidRPr="00547394" w:rsidRDefault="00536202" w:rsidP="0053620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"/>
          <w:rFonts w:eastAsia="Tahoma"/>
          <w:bCs/>
          <w:iCs/>
        </w:rPr>
      </w:pPr>
      <w:r>
        <w:rPr>
          <w:bCs/>
          <w:color w:val="000000"/>
        </w:rPr>
        <w:t>8.11 Окончательную приемку продукции ведут по массе продукта, загруженного в вагон, полувагон, автомашину и т.д.</w:t>
      </w:r>
    </w:p>
    <w:p w:rsidR="00FB2CBB" w:rsidRPr="00D036AA" w:rsidRDefault="00FB2CBB" w:rsidP="00197560">
      <w:pPr>
        <w:ind w:firstLine="567"/>
        <w:rPr>
          <w:rStyle w:val="Bodytext2"/>
          <w:rFonts w:eastAsia="Tahoma"/>
        </w:rPr>
      </w:pPr>
    </w:p>
    <w:p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8" w:name="_Toc41909620"/>
      <w:bookmarkEnd w:id="37"/>
      <w:r w:rsidR="00536202">
        <w:rPr>
          <w:sz w:val="24"/>
          <w:szCs w:val="24"/>
          <w:lang w:val="kk-KZ"/>
        </w:rPr>
        <w:t>Гарантия изготовителя</w:t>
      </w:r>
      <w:bookmarkEnd w:id="38"/>
    </w:p>
    <w:p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9.1 Изготовитель гарантирует соответствие фосфорно-калийных удобрений требованиям настоящего стандарта при соблюдении условий транспортирования и хранения, установленных настоящим стандартом. </w:t>
      </w:r>
    </w:p>
    <w:p w:rsidR="00547394" w:rsidRDefault="00536202" w:rsidP="0053620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"/>
          <w:rFonts w:eastAsia="Tahoma"/>
          <w:bCs/>
          <w:iCs/>
        </w:rPr>
      </w:pPr>
      <w:r>
        <w:rPr>
          <w:bCs/>
          <w:color w:val="000000"/>
        </w:rPr>
        <w:t>9.2 Гарантийный срок хранения фосфорно-калийных удобрений – 12 месяцев со дня изготовления продукта. Для розничной торговли гарантийный срок хранения фосфорно-калийных удобрений – 24 месяца со дня изготовления.</w:t>
      </w:r>
    </w:p>
    <w:p w:rsidR="00197560" w:rsidRPr="00197560" w:rsidRDefault="00197560" w:rsidP="00340B4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Tahoma"/>
        </w:rPr>
      </w:pPr>
    </w:p>
    <w:p w:rsidR="00197560" w:rsidRPr="00FE69B1" w:rsidRDefault="0005341D" w:rsidP="0019756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9" w:name="_Toc41909621"/>
      <w:r>
        <w:rPr>
          <w:sz w:val="24"/>
          <w:szCs w:val="24"/>
          <w:lang w:val="kk-KZ"/>
        </w:rPr>
        <w:t xml:space="preserve"> </w:t>
      </w:r>
      <w:r w:rsidR="00536202">
        <w:rPr>
          <w:sz w:val="24"/>
          <w:szCs w:val="24"/>
          <w:lang w:val="kk-KZ"/>
        </w:rPr>
        <w:t>Применение фосфорно-калийных удобрений</w:t>
      </w:r>
      <w:bookmarkEnd w:id="39"/>
    </w:p>
    <w:p w:rsidR="00197560" w:rsidRPr="00FE69B1" w:rsidRDefault="00197560" w:rsidP="00197560">
      <w:pPr>
        <w:pStyle w:val="afa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10.1 Фосфорно-калийные удобрения – эффективное сложное удобрение. Используется на различных почвах под все культуры, может применяться в условиях защищенного грунта.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10.2 Рекомендуемая доза внесения:       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на бедные богарные сероземные почвы использовать под основную обработку почв на посевах озимой пшеницы в норме 0,4 т/га, для повышения продуктивности сочетать с азотными удобрениями;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под основную обработку на посевах кукурузы на зерно использовать в норме          0,6 т/га в сочетании с азотными удобрениями с учетом ее биологической потребности;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под основную обработку почв на посевах сафлора на богарных землях использовать в норме 0,3 т/га; 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под основную обработку на посевах томата использовать в норме 0,9 т/га, для увеличения потенциальной продуктивности томата в сочетании с азотными удобрениями.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10.2.1 Для розничной торговли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перед вскапыванием </w:t>
      </w:r>
      <w:smartTag w:uri="urn:schemas-microsoft-com:office:smarttags" w:element="metricconverter">
        <w:smartTagPr>
          <w:attr w:name="ProductID" w:val="50 г"/>
        </w:smartTagPr>
        <w:r>
          <w:rPr>
            <w:sz w:val="24"/>
          </w:rPr>
          <w:t>50 г</w:t>
        </w:r>
      </w:smartTag>
      <w:r>
        <w:rPr>
          <w:sz w:val="24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>
          <w:rPr>
            <w:sz w:val="24"/>
          </w:rPr>
          <w:t>1 м</w:t>
        </w:r>
        <w:r>
          <w:rPr>
            <w:sz w:val="24"/>
            <w:vertAlign w:val="superscript"/>
          </w:rPr>
          <w:t>2</w:t>
        </w:r>
      </w:smartTag>
      <w:r>
        <w:rPr>
          <w:sz w:val="24"/>
        </w:rPr>
        <w:t>;</w:t>
      </w:r>
    </w:p>
    <w:p w:rsidR="00536202" w:rsidRDefault="00536202" w:rsidP="00536202">
      <w:pPr>
        <w:numPr>
          <w:ilvl w:val="0"/>
          <w:numId w:val="40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 xml:space="preserve">при еженедельном поливе (от рассады до цветения) – растворить </w:t>
      </w:r>
      <w:smartTag w:uri="urn:schemas-microsoft-com:office:smarttags" w:element="metricconverter">
        <w:smartTagPr>
          <w:attr w:name="ProductID" w:val="50 г"/>
        </w:smartTagPr>
        <w:r>
          <w:rPr>
            <w:sz w:val="24"/>
          </w:rPr>
          <w:t>50 г</w:t>
        </w:r>
      </w:smartTag>
      <w:r>
        <w:rPr>
          <w:sz w:val="24"/>
        </w:rPr>
        <w:t xml:space="preserve"> в 10 </w:t>
      </w:r>
      <w:r w:rsidR="0005341D">
        <w:rPr>
          <w:sz w:val="24"/>
        </w:rPr>
        <w:t>дм</w:t>
      </w:r>
      <w:r w:rsidR="0005341D" w:rsidRPr="0005341D">
        <w:rPr>
          <w:sz w:val="24"/>
          <w:vertAlign w:val="superscript"/>
        </w:rPr>
        <w:t>3</w:t>
      </w:r>
      <w:r>
        <w:rPr>
          <w:sz w:val="24"/>
        </w:rPr>
        <w:t xml:space="preserve"> воды на участок почвы от 2 до </w:t>
      </w:r>
      <w:smartTag w:uri="urn:schemas-microsoft-com:office:smarttags" w:element="metricconverter">
        <w:smartTagPr>
          <w:attr w:name="ProductID" w:val="3 м2"/>
        </w:smartTagPr>
        <w:r>
          <w:rPr>
            <w:sz w:val="24"/>
          </w:rPr>
          <w:t>3 м</w:t>
        </w:r>
        <w:r>
          <w:rPr>
            <w:sz w:val="24"/>
            <w:vertAlign w:val="superscript"/>
          </w:rPr>
          <w:t>2</w:t>
        </w:r>
      </w:smartTag>
      <w:r>
        <w:rPr>
          <w:sz w:val="24"/>
        </w:rPr>
        <w:t>.</w:t>
      </w: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10.3 Нетоксичен, </w:t>
      </w:r>
      <w:proofErr w:type="spellStart"/>
      <w:r>
        <w:rPr>
          <w:bCs/>
          <w:color w:val="000000"/>
          <w:sz w:val="24"/>
        </w:rPr>
        <w:t>пожаро</w:t>
      </w:r>
      <w:proofErr w:type="spellEnd"/>
      <w:r>
        <w:rPr>
          <w:bCs/>
          <w:color w:val="000000"/>
          <w:sz w:val="24"/>
        </w:rPr>
        <w:t>- и взрывобезопасен. Хранить в сухом месте, недоступном для детей и животных, отдельно от пищевых продуктов.</w:t>
      </w:r>
    </w:p>
    <w:p w:rsidR="00547394" w:rsidRPr="008E11A4" w:rsidRDefault="00536202" w:rsidP="008E11A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bCs/>
          <w:iCs/>
          <w:color w:val="000000"/>
          <w:lang w:bidi="ru-RU"/>
        </w:rPr>
      </w:pPr>
      <w:r>
        <w:rPr>
          <w:bCs/>
          <w:color w:val="000000"/>
        </w:rPr>
        <w:t>После работы с продуктом тщательно вымыть руки.</w:t>
      </w:r>
    </w:p>
    <w:p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512421700"/>
      <w:bookmarkStart w:id="41" w:name="_Toc41909622"/>
      <w:r w:rsidRPr="0034463C">
        <w:rPr>
          <w:sz w:val="24"/>
          <w:szCs w:val="24"/>
        </w:rPr>
        <w:lastRenderedPageBreak/>
        <w:t>Библиография</w:t>
      </w:r>
      <w:bookmarkEnd w:id="40"/>
      <w:bookmarkEnd w:id="41"/>
    </w:p>
    <w:p w:rsidR="00B27051" w:rsidRDefault="00B27051" w:rsidP="00B27051">
      <w:pPr>
        <w:rPr>
          <w:b/>
          <w:szCs w:val="28"/>
        </w:rPr>
      </w:pPr>
    </w:p>
    <w:p w:rsidR="00D675AA" w:rsidRPr="008E5489" w:rsidRDefault="00D675AA" w:rsidP="008E5489">
      <w:pPr>
        <w:autoSpaceDE w:val="0"/>
        <w:autoSpaceDN w:val="0"/>
        <w:adjustRightInd w:val="0"/>
        <w:ind w:firstLine="567"/>
        <w:rPr>
          <w:sz w:val="24"/>
        </w:rPr>
      </w:pPr>
      <w:r w:rsidRPr="00C845A9">
        <w:rPr>
          <w:sz w:val="24"/>
        </w:rPr>
        <w:t>[</w:t>
      </w:r>
      <w:r w:rsidR="00C845A9" w:rsidRPr="00B93519">
        <w:rPr>
          <w:sz w:val="24"/>
        </w:rPr>
        <w:t>1</w:t>
      </w:r>
      <w:r w:rsidRPr="00C845A9">
        <w:rPr>
          <w:sz w:val="24"/>
        </w:rPr>
        <w:t xml:space="preserve">] </w:t>
      </w:r>
      <w:r w:rsidR="00241F7A" w:rsidRPr="008E5489">
        <w:rPr>
          <w:sz w:val="24"/>
        </w:rPr>
        <w:t>Технический регламент Таможенного союза</w:t>
      </w:r>
      <w:r w:rsidR="00CC653F" w:rsidRPr="00CC653F">
        <w:rPr>
          <w:spacing w:val="-3"/>
          <w:sz w:val="24"/>
        </w:rPr>
        <w:t xml:space="preserve"> </w:t>
      </w:r>
      <w:r w:rsidR="00CC653F" w:rsidRPr="008A4B93">
        <w:rPr>
          <w:spacing w:val="-3"/>
          <w:sz w:val="24"/>
        </w:rPr>
        <w:t xml:space="preserve">ТР ТС 005/2011 </w:t>
      </w:r>
      <w:r w:rsidR="00241F7A" w:rsidRPr="008E5489">
        <w:rPr>
          <w:sz w:val="24"/>
        </w:rPr>
        <w:t xml:space="preserve">«О безопасности упаковки», утвержденные Решением Комиссии Таможенного союза от 16 августа 2011 года № 769. </w:t>
      </w:r>
    </w:p>
    <w:p w:rsidR="00D675AA" w:rsidRPr="008E5489" w:rsidRDefault="00D675AA" w:rsidP="008E5489">
      <w:pPr>
        <w:autoSpaceDE w:val="0"/>
        <w:autoSpaceDN w:val="0"/>
        <w:adjustRightInd w:val="0"/>
        <w:ind w:firstLine="567"/>
        <w:rPr>
          <w:sz w:val="24"/>
        </w:rPr>
      </w:pPr>
      <w:r w:rsidRPr="002567FD">
        <w:rPr>
          <w:sz w:val="24"/>
        </w:rPr>
        <w:t>[</w:t>
      </w:r>
      <w:r w:rsidR="00C845A9" w:rsidRPr="00B93519">
        <w:rPr>
          <w:sz w:val="24"/>
        </w:rPr>
        <w:t>2</w:t>
      </w:r>
      <w:r w:rsidRPr="002567FD">
        <w:rPr>
          <w:sz w:val="24"/>
        </w:rPr>
        <w:t>]</w:t>
      </w:r>
      <w:r>
        <w:rPr>
          <w:sz w:val="24"/>
        </w:rPr>
        <w:t xml:space="preserve"> </w:t>
      </w:r>
      <w:r w:rsidR="00241F7A" w:rsidRPr="00C845A9">
        <w:rPr>
          <w:sz w:val="24"/>
        </w:rPr>
        <w:t>Технический регламент № 724 «Требования к маркировке продукции»</w:t>
      </w:r>
      <w:r w:rsidR="007412BE">
        <w:rPr>
          <w:sz w:val="24"/>
        </w:rPr>
        <w:t xml:space="preserve">, утвержденный </w:t>
      </w:r>
      <w:hyperlink r:id="rId13" w:tooltip="Приказ Министра по инвестициям и развитию Республики Казахстан от 15 октября 2016 года № 724 " w:history="1">
        <w:r w:rsidR="007412BE" w:rsidRPr="007412BE">
          <w:rPr>
            <w:sz w:val="24"/>
          </w:rPr>
          <w:t>приказом</w:t>
        </w:r>
      </w:hyperlink>
      <w:r w:rsidR="007412BE" w:rsidRPr="007412BE">
        <w:rPr>
          <w:sz w:val="24"/>
        </w:rPr>
        <w:t> Министра</w:t>
      </w:r>
      <w:r w:rsidR="007412BE">
        <w:rPr>
          <w:sz w:val="24"/>
        </w:rPr>
        <w:t xml:space="preserve"> </w:t>
      </w:r>
      <w:r w:rsidR="007412BE" w:rsidRPr="007412BE">
        <w:rPr>
          <w:sz w:val="24"/>
        </w:rPr>
        <w:t>по инвестициям и развитию</w:t>
      </w:r>
      <w:r w:rsidR="007412BE">
        <w:rPr>
          <w:sz w:val="24"/>
        </w:rPr>
        <w:t xml:space="preserve"> </w:t>
      </w:r>
      <w:r w:rsidR="007412BE" w:rsidRPr="007412BE">
        <w:rPr>
          <w:sz w:val="24"/>
        </w:rPr>
        <w:t xml:space="preserve">Республики Казахстан </w:t>
      </w:r>
      <w:r w:rsidR="007412BE" w:rsidRPr="00C845A9">
        <w:rPr>
          <w:sz w:val="24"/>
        </w:rPr>
        <w:t>от 15 октября 2016 года</w:t>
      </w:r>
      <w:r w:rsidR="00241F7A" w:rsidRPr="00C845A9">
        <w:rPr>
          <w:sz w:val="24"/>
        </w:rPr>
        <w:t>.</w:t>
      </w:r>
    </w:p>
    <w:p w:rsidR="008E5489" w:rsidRPr="008E5489" w:rsidRDefault="008E5489" w:rsidP="008E5489">
      <w:pPr>
        <w:autoSpaceDE w:val="0"/>
        <w:autoSpaceDN w:val="0"/>
        <w:adjustRightInd w:val="0"/>
        <w:ind w:firstLine="567"/>
        <w:rPr>
          <w:sz w:val="24"/>
        </w:rPr>
      </w:pPr>
      <w:r w:rsidRPr="008E5489">
        <w:rPr>
          <w:sz w:val="24"/>
        </w:rPr>
        <w:t>[</w:t>
      </w:r>
      <w:r w:rsidR="00C845A9" w:rsidRPr="00B93519">
        <w:rPr>
          <w:sz w:val="24"/>
        </w:rPr>
        <w:t>3</w:t>
      </w:r>
      <w:r w:rsidRPr="008E5489">
        <w:rPr>
          <w:sz w:val="24"/>
        </w:rPr>
        <w:t xml:space="preserve">] Технический регламент, </w:t>
      </w:r>
      <w:r w:rsidR="007412BE" w:rsidRPr="008A4B93">
        <w:rPr>
          <w:sz w:val="24"/>
        </w:rPr>
        <w:t xml:space="preserve">утвержденный </w:t>
      </w:r>
      <w:r w:rsidR="007412BE" w:rsidRPr="008A4B93">
        <w:rPr>
          <w:rStyle w:val="s1"/>
          <w:sz w:val="24"/>
        </w:rPr>
        <w:t xml:space="preserve">приказом Министра сельского хозяйства Республики Казахстан </w:t>
      </w:r>
      <w:r w:rsidR="007412BE" w:rsidRPr="008A4B93">
        <w:rPr>
          <w:sz w:val="24"/>
        </w:rPr>
        <w:t>от 29 апреля 2020 г. № 143 «Требования к безопасности удобрений»</w:t>
      </w:r>
      <w:r w:rsidRPr="008E5489">
        <w:rPr>
          <w:sz w:val="24"/>
        </w:rPr>
        <w:t>.</w:t>
      </w:r>
    </w:p>
    <w:p w:rsidR="00547394" w:rsidRPr="00B93519" w:rsidRDefault="006F3238" w:rsidP="0084408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[</w:t>
      </w:r>
      <w:r w:rsidR="00C845A9" w:rsidRPr="00B93519">
        <w:rPr>
          <w:sz w:val="24"/>
        </w:rPr>
        <w:t>4</w:t>
      </w:r>
      <w:r w:rsidRPr="002567FD">
        <w:rPr>
          <w:sz w:val="24"/>
        </w:rPr>
        <w:t>]</w:t>
      </w:r>
      <w:r>
        <w:rPr>
          <w:sz w:val="24"/>
        </w:rPr>
        <w:t xml:space="preserve"> </w:t>
      </w:r>
      <w:r w:rsidR="00653B36" w:rsidRPr="00B93519">
        <w:rPr>
          <w:sz w:val="24"/>
        </w:rPr>
        <w:t xml:space="preserve">Санитарные правила «Санитарно-эпидемиологические требования к обеспечению радиационной безопасности» утвержденный приказом </w:t>
      </w:r>
      <w:r w:rsidR="00B93519" w:rsidRPr="00B93519">
        <w:rPr>
          <w:sz w:val="24"/>
        </w:rPr>
        <w:t>Министра здравоохранения Республики Казахстан от 26 июня 2019 года № ҚР ДСМ-97.</w:t>
      </w:r>
    </w:p>
    <w:p w:rsidR="008E5489" w:rsidRPr="008E5489" w:rsidRDefault="008E5489" w:rsidP="008E5489">
      <w:pPr>
        <w:autoSpaceDE w:val="0"/>
        <w:autoSpaceDN w:val="0"/>
        <w:adjustRightInd w:val="0"/>
        <w:ind w:firstLine="567"/>
        <w:rPr>
          <w:sz w:val="24"/>
        </w:rPr>
      </w:pPr>
      <w:r w:rsidRPr="008E5489">
        <w:rPr>
          <w:sz w:val="24"/>
        </w:rPr>
        <w:t>[</w:t>
      </w:r>
      <w:r w:rsidR="00C845A9" w:rsidRPr="00B93519">
        <w:rPr>
          <w:sz w:val="24"/>
        </w:rPr>
        <w:t>5</w:t>
      </w:r>
      <w:r w:rsidRPr="008E5489">
        <w:rPr>
          <w:sz w:val="24"/>
        </w:rPr>
        <w:t>] Технический регламент «Процедуры подтверждения соответствия</w:t>
      </w:r>
      <w:r w:rsidR="00C34F01" w:rsidRPr="00B93519">
        <w:rPr>
          <w:sz w:val="24"/>
        </w:rPr>
        <w:t>»</w:t>
      </w:r>
      <w:r w:rsidR="007412BE">
        <w:rPr>
          <w:sz w:val="24"/>
        </w:rPr>
        <w:t xml:space="preserve">, утвержденный постановлением Правительства Республики Казахстан </w:t>
      </w:r>
      <w:r w:rsidR="007412BE" w:rsidRPr="008E5489">
        <w:rPr>
          <w:sz w:val="24"/>
        </w:rPr>
        <w:t>от 4 февраля 2008 г. № 90</w:t>
      </w:r>
      <w:r w:rsidR="007412BE">
        <w:rPr>
          <w:sz w:val="24"/>
        </w:rPr>
        <w:t>.</w:t>
      </w:r>
    </w:p>
    <w:p w:rsidR="00547394" w:rsidRDefault="00547394" w:rsidP="00E11DE5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p w:rsidR="006603A1" w:rsidRPr="00014C4D" w:rsidRDefault="006603A1" w:rsidP="00551397">
      <w:pPr>
        <w:ind w:firstLine="567"/>
        <w:rPr>
          <w:color w:val="FF0000"/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197560" w:rsidRDefault="00197560" w:rsidP="00551397">
      <w:pPr>
        <w:ind w:firstLine="567"/>
        <w:rPr>
          <w:sz w:val="24"/>
        </w:rPr>
      </w:pPr>
    </w:p>
    <w:p w:rsidR="00402D8F" w:rsidRDefault="00402D8F" w:rsidP="00551397">
      <w:pPr>
        <w:ind w:firstLine="567"/>
        <w:rPr>
          <w:sz w:val="24"/>
        </w:rPr>
      </w:pPr>
    </w:p>
    <w:p w:rsidR="0017087B" w:rsidRDefault="0017087B" w:rsidP="00551397">
      <w:pPr>
        <w:ind w:firstLine="567"/>
        <w:rPr>
          <w:sz w:val="24"/>
        </w:rPr>
      </w:pPr>
    </w:p>
    <w:p w:rsidR="0017087B" w:rsidRDefault="0017087B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8E11A4" w:rsidRDefault="008E11A4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F43EA1" w:rsidRDefault="00F43EA1" w:rsidP="00E81AB1">
      <w:pPr>
        <w:suppressAutoHyphens/>
        <w:ind w:firstLine="567"/>
      </w:pPr>
    </w:p>
    <w:p w:rsidR="00F43EA1" w:rsidRPr="00BB79BA" w:rsidRDefault="00FE16F6" w:rsidP="00E81AB1">
      <w:pPr>
        <w:pStyle w:val="Style41"/>
        <w:pBdr>
          <w:top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УДК </w:t>
      </w:r>
      <w:r w:rsidR="007412BE" w:rsidRPr="0017087B">
        <w:rPr>
          <w:rFonts w:ascii="Times New Roman" w:hAnsi="Times New Roman" w:cs="Times New Roman"/>
          <w:b/>
        </w:rPr>
        <w:t>631.859.12</w:t>
      </w:r>
      <w:r w:rsidR="00547394" w:rsidRPr="00BB79BA">
        <w:rPr>
          <w:rFonts w:ascii="Times New Roman" w:hAnsi="Times New Roman" w:cs="Times New Roman"/>
          <w:b/>
        </w:rPr>
        <w:t>:006.354</w:t>
      </w:r>
      <w:r w:rsidR="0017087B">
        <w:rPr>
          <w:rFonts w:ascii="Times New Roman" w:hAnsi="Times New Roman" w:cs="Times New Roman"/>
          <w:b/>
        </w:rPr>
        <w:t xml:space="preserve">                   </w:t>
      </w:r>
      <w:r w:rsidR="0050601F" w:rsidRPr="00BB79BA">
        <w:rPr>
          <w:rFonts w:ascii="Times New Roman" w:hAnsi="Times New Roman"/>
          <w:b/>
          <w:bCs/>
          <w:lang w:eastAsia="ar-SA"/>
        </w:rPr>
        <w:t xml:space="preserve">                                             </w:t>
      </w:r>
      <w:r w:rsidR="00547394" w:rsidRPr="00BB79BA">
        <w:rPr>
          <w:rFonts w:ascii="Times New Roman" w:hAnsi="Times New Roman"/>
          <w:b/>
          <w:bCs/>
          <w:lang w:eastAsia="ar-SA"/>
        </w:rPr>
        <w:t xml:space="preserve">               </w:t>
      </w:r>
      <w:r w:rsidR="00F43EA1" w:rsidRPr="00BB79BA">
        <w:rPr>
          <w:rFonts w:ascii="Times New Roman" w:hAnsi="Times New Roman" w:cs="Times New Roman"/>
          <w:b/>
        </w:rPr>
        <w:t xml:space="preserve">МКС </w:t>
      </w:r>
      <w:r w:rsidR="007412BE">
        <w:rPr>
          <w:rFonts w:ascii="Times New Roman" w:hAnsi="Times New Roman" w:cs="Times New Roman"/>
          <w:b/>
        </w:rPr>
        <w:t>65.080</w:t>
      </w:r>
    </w:p>
    <w:p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F43EA1" w:rsidRPr="00BB79BA" w:rsidRDefault="00F43EA1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7412BE" w:rsidRPr="0017087B">
        <w:rPr>
          <w:rFonts w:ascii="Times New Roman" w:hAnsi="Times New Roman" w:cs="Times New Roman"/>
          <w:lang w:eastAsia="ar-SA"/>
        </w:rPr>
        <w:t>фосфорно-калийные удобрения, желтый фосфор, технические требования, массовая доля, методы контроля, транспортирование, хранение</w:t>
      </w:r>
    </w:p>
    <w:p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:rsidR="00AB6137" w:rsidRPr="00A83863" w:rsidRDefault="00AB6137" w:rsidP="00A83863">
      <w:pPr>
        <w:shd w:val="clear" w:color="auto" w:fill="FFFFFF"/>
        <w:rPr>
          <w:color w:val="000000"/>
          <w:spacing w:val="-6"/>
          <w:sz w:val="16"/>
          <w:szCs w:val="16"/>
          <w:lang w:val="kk-KZ"/>
        </w:rPr>
      </w:pPr>
    </w:p>
    <w:p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:rsidR="0017087B" w:rsidRPr="00BB79BA" w:rsidRDefault="0017087B" w:rsidP="0017087B">
      <w:pPr>
        <w:pStyle w:val="Style41"/>
        <w:pBdr>
          <w:top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bookmarkStart w:id="42" w:name="OLE_LINK248"/>
      <w:bookmarkStart w:id="43" w:name="OLE_LINK249"/>
      <w:bookmarkStart w:id="44" w:name="OLE_LINK250"/>
      <w:r w:rsidRPr="00BB79BA">
        <w:rPr>
          <w:rFonts w:ascii="Times New Roman" w:hAnsi="Times New Roman" w:cs="Times New Roman"/>
          <w:b/>
        </w:rPr>
        <w:t xml:space="preserve">УДК </w:t>
      </w:r>
      <w:r w:rsidRPr="0017087B">
        <w:rPr>
          <w:rFonts w:ascii="Times New Roman" w:hAnsi="Times New Roman" w:cs="Times New Roman"/>
          <w:b/>
        </w:rPr>
        <w:t>631.859.12</w:t>
      </w:r>
      <w:r w:rsidRPr="00BB79BA">
        <w:rPr>
          <w:rFonts w:ascii="Times New Roman" w:hAnsi="Times New Roman" w:cs="Times New Roman"/>
          <w:b/>
        </w:rPr>
        <w:t>:006.354</w:t>
      </w:r>
      <w:r>
        <w:rPr>
          <w:rFonts w:ascii="Times New Roman" w:hAnsi="Times New Roman" w:cs="Times New Roman"/>
          <w:b/>
        </w:rPr>
        <w:t xml:space="preserve">                   </w:t>
      </w:r>
      <w:r w:rsidRPr="00BB79BA">
        <w:rPr>
          <w:rFonts w:ascii="Times New Roman" w:hAnsi="Times New Roman"/>
          <w:b/>
          <w:bCs/>
          <w:lang w:eastAsia="ar-SA"/>
        </w:rPr>
        <w:t xml:space="preserve">                                                            </w:t>
      </w:r>
      <w:r w:rsidRPr="00BB79BA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65.080</w:t>
      </w:r>
    </w:p>
    <w:p w:rsidR="0017087B" w:rsidRPr="00BB79BA" w:rsidRDefault="0017087B" w:rsidP="0017087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17087B" w:rsidRPr="00BB79BA" w:rsidRDefault="0017087B" w:rsidP="0017087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Pr="0017087B">
        <w:rPr>
          <w:rFonts w:ascii="Times New Roman" w:hAnsi="Times New Roman" w:cs="Times New Roman"/>
          <w:lang w:eastAsia="ar-SA"/>
        </w:rPr>
        <w:t>фосфорно-калийные удобрения, желтый фосфор, технические требования, массовая доля, методы контроля, транспортирование, хранение</w:t>
      </w:r>
    </w:p>
    <w:p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bookmarkEnd w:id="42"/>
    <w:bookmarkEnd w:id="43"/>
    <w:bookmarkEnd w:id="44"/>
    <w:p w:rsidR="00572F48" w:rsidRPr="00530B40" w:rsidRDefault="00572F48" w:rsidP="00572F48">
      <w:pPr>
        <w:suppressAutoHyphens/>
        <w:ind w:firstLine="567"/>
        <w:rPr>
          <w:sz w:val="24"/>
        </w:rPr>
      </w:pPr>
      <w:r w:rsidRPr="00BB79BA">
        <w:rPr>
          <w:sz w:val="24"/>
        </w:rPr>
        <w:t>РАЗРАБОТЧИК:</w:t>
      </w:r>
    </w:p>
    <w:p w:rsidR="00572F48" w:rsidRPr="00530B40" w:rsidRDefault="00C34F01" w:rsidP="00572F48">
      <w:pPr>
        <w:suppressAutoHyphens/>
        <w:ind w:firstLine="567"/>
        <w:rPr>
          <w:sz w:val="24"/>
        </w:rPr>
      </w:pPr>
      <w:r>
        <w:rPr>
          <w:sz w:val="24"/>
          <w:lang w:val="kk-KZ"/>
        </w:rPr>
        <w:t>Технический комитет по стандартизации ТК 91 «Химия» на базе ТОО «</w:t>
      </w:r>
      <w:r>
        <w:rPr>
          <w:sz w:val="24"/>
          <w:lang w:val="en-US"/>
        </w:rPr>
        <w:t>Kazakhstan</w:t>
      </w:r>
      <w:r w:rsidRPr="00C34F01">
        <w:rPr>
          <w:sz w:val="24"/>
        </w:rPr>
        <w:t xml:space="preserve"> </w:t>
      </w:r>
      <w:r>
        <w:rPr>
          <w:sz w:val="24"/>
          <w:lang w:val="en-US"/>
        </w:rPr>
        <w:t>Business</w:t>
      </w:r>
      <w:r w:rsidRPr="00C34F01">
        <w:rPr>
          <w:sz w:val="24"/>
        </w:rPr>
        <w:t xml:space="preserve"> </w:t>
      </w:r>
      <w:r>
        <w:rPr>
          <w:sz w:val="24"/>
          <w:lang w:val="en-US"/>
        </w:rPr>
        <w:t>Solution</w:t>
      </w:r>
      <w:r>
        <w:rPr>
          <w:sz w:val="24"/>
          <w:lang w:val="kk-KZ"/>
        </w:rPr>
        <w:t>»</w:t>
      </w:r>
      <w:r w:rsidR="00572F48" w:rsidRPr="00530B40">
        <w:rPr>
          <w:sz w:val="24"/>
        </w:rPr>
        <w:tab/>
      </w:r>
    </w:p>
    <w:p w:rsidR="00572F48" w:rsidRPr="00530B40" w:rsidRDefault="00572F48" w:rsidP="00572F48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572F48" w:rsidRPr="00C708B6" w:rsidTr="00572F48">
        <w:tc>
          <w:tcPr>
            <w:tcW w:w="2386" w:type="pct"/>
          </w:tcPr>
          <w:p w:rsidR="00C34F01" w:rsidRDefault="00C34F01" w:rsidP="00572F48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  <w:p w:rsidR="00572F48" w:rsidRPr="003C1659" w:rsidRDefault="00C34F01" w:rsidP="00572F48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eastAsia="en-US"/>
              </w:rPr>
              <w:t>Директор</w:t>
            </w:r>
          </w:p>
          <w:p w:rsidR="00572F48" w:rsidRPr="0054046D" w:rsidRDefault="00572F48" w:rsidP="00572F48">
            <w:pPr>
              <w:suppressAutoHyphens/>
              <w:ind w:left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572F48" w:rsidRPr="0054046D" w:rsidRDefault="00572F48" w:rsidP="00572F48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572F48" w:rsidRPr="003D7CAD" w:rsidRDefault="00572F48" w:rsidP="00572F48">
            <w:pPr>
              <w:suppressAutoHyphens/>
              <w:jc w:val="right"/>
              <w:rPr>
                <w:color w:val="000000"/>
                <w:sz w:val="24"/>
                <w:lang w:eastAsia="en-US"/>
              </w:rPr>
            </w:pPr>
          </w:p>
          <w:p w:rsidR="00572F48" w:rsidRPr="00C34F01" w:rsidRDefault="00C34F01" w:rsidP="00572F48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color w:val="000000"/>
                <w:sz w:val="24"/>
                <w:lang w:val="kk-KZ" w:eastAsia="en-US"/>
              </w:rPr>
              <w:t>А</w:t>
            </w:r>
            <w:r w:rsidR="00572F48">
              <w:rPr>
                <w:color w:val="000000"/>
                <w:sz w:val="24"/>
                <w:lang w:eastAsia="en-US"/>
              </w:rPr>
              <w:t xml:space="preserve">. </w:t>
            </w:r>
            <w:r>
              <w:rPr>
                <w:color w:val="000000"/>
                <w:sz w:val="24"/>
                <w:lang w:val="kk-KZ" w:eastAsia="en-US"/>
              </w:rPr>
              <w:t>Ибраева</w:t>
            </w:r>
          </w:p>
        </w:tc>
      </w:tr>
      <w:tr w:rsidR="00572F48" w:rsidRPr="00792151" w:rsidTr="00572F48">
        <w:tc>
          <w:tcPr>
            <w:tcW w:w="2386" w:type="pct"/>
          </w:tcPr>
          <w:p w:rsidR="00572F48" w:rsidRPr="00792151" w:rsidRDefault="00572F48" w:rsidP="00572F48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572F48" w:rsidRPr="00792151" w:rsidRDefault="00572F48" w:rsidP="00572F48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572F48" w:rsidRDefault="00572F48" w:rsidP="00572F48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572F48" w:rsidRDefault="00572F48" w:rsidP="00572F48">
      <w:pPr>
        <w:suppressAutoHyphens/>
        <w:ind w:firstLine="567"/>
        <w:rPr>
          <w:sz w:val="24"/>
        </w:rPr>
      </w:pPr>
      <w:r>
        <w:rPr>
          <w:sz w:val="24"/>
        </w:rPr>
        <w:t>СОИСПОЛНИТЕЛИ:</w:t>
      </w:r>
    </w:p>
    <w:p w:rsidR="00572F48" w:rsidRDefault="00572F48" w:rsidP="00572F48">
      <w:pPr>
        <w:suppressAutoHyphens/>
        <w:ind w:firstLine="567"/>
        <w:rPr>
          <w:sz w:val="24"/>
        </w:rPr>
      </w:pPr>
    </w:p>
    <w:tbl>
      <w:tblPr>
        <w:tblW w:w="5075" w:type="pct"/>
        <w:tblLook w:val="01E0" w:firstRow="1" w:lastRow="1" w:firstColumn="1" w:lastColumn="1" w:noHBand="0" w:noVBand="0"/>
      </w:tblPr>
      <w:tblGrid>
        <w:gridCol w:w="4219"/>
        <w:gridCol w:w="2835"/>
        <w:gridCol w:w="2660"/>
      </w:tblGrid>
      <w:tr w:rsidR="00572F48" w:rsidTr="00572F48">
        <w:tc>
          <w:tcPr>
            <w:tcW w:w="2172" w:type="pct"/>
          </w:tcPr>
          <w:p w:rsidR="00572F48" w:rsidRDefault="00572F48" w:rsidP="00572F48">
            <w:pPr>
              <w:suppressAutoHyphens/>
              <w:ind w:firstLine="567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Эксперт</w:t>
            </w:r>
          </w:p>
          <w:p w:rsidR="00572F48" w:rsidRDefault="00572F48" w:rsidP="00572F48">
            <w:pPr>
              <w:suppressAutoHyphens/>
              <w:ind w:firstLine="567"/>
              <w:rPr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572F48" w:rsidRDefault="00572F48" w:rsidP="00572F48">
            <w:pPr>
              <w:suppressAutoHyphens/>
              <w:rPr>
                <w:sz w:val="24"/>
                <w:lang w:eastAsia="en-US"/>
              </w:rPr>
            </w:pPr>
          </w:p>
        </w:tc>
        <w:tc>
          <w:tcPr>
            <w:tcW w:w="1369" w:type="pct"/>
          </w:tcPr>
          <w:p w:rsidR="00572F48" w:rsidRPr="00C34F01" w:rsidRDefault="00572F48" w:rsidP="00572F48">
            <w:pPr>
              <w:suppressAutoHyphens/>
              <w:rPr>
                <w:sz w:val="24"/>
                <w:lang w:val="kk-KZ"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                </w:t>
            </w:r>
            <w:r w:rsidR="00C34F01">
              <w:rPr>
                <w:color w:val="000000"/>
                <w:sz w:val="24"/>
                <w:lang w:val="kk-KZ" w:eastAsia="en-US"/>
              </w:rPr>
              <w:t xml:space="preserve">   А</w:t>
            </w:r>
            <w:r w:rsidRPr="00A94074">
              <w:rPr>
                <w:color w:val="000000"/>
                <w:sz w:val="24"/>
                <w:lang w:eastAsia="en-US"/>
              </w:rPr>
              <w:t xml:space="preserve">. </w:t>
            </w:r>
            <w:r w:rsidR="00C34F01">
              <w:rPr>
                <w:color w:val="000000"/>
                <w:sz w:val="24"/>
                <w:lang w:val="kk-KZ" w:eastAsia="en-US"/>
              </w:rPr>
              <w:t>Ерсінова</w:t>
            </w:r>
          </w:p>
        </w:tc>
      </w:tr>
    </w:tbl>
    <w:p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4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2BE" w:rsidRDefault="007412BE">
      <w:r>
        <w:separator/>
      </w:r>
    </w:p>
    <w:p w:rsidR="007412BE" w:rsidRDefault="007412BE"/>
  </w:endnote>
  <w:endnote w:type="continuationSeparator" w:id="0">
    <w:p w:rsidR="007412BE" w:rsidRDefault="007412BE">
      <w:r>
        <w:continuationSeparator/>
      </w:r>
    </w:p>
    <w:p w:rsidR="007412BE" w:rsidRDefault="00741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Pr="00205DDC" w:rsidRDefault="007412BE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24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Pr="00235499" w:rsidRDefault="007412BE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23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Default="007412B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2BE" w:rsidRDefault="007412BE">
      <w:r>
        <w:separator/>
      </w:r>
    </w:p>
    <w:p w:rsidR="007412BE" w:rsidRDefault="007412BE"/>
  </w:footnote>
  <w:footnote w:type="continuationSeparator" w:id="0">
    <w:p w:rsidR="007412BE" w:rsidRDefault="007412BE">
      <w:r>
        <w:continuationSeparator/>
      </w:r>
    </w:p>
    <w:p w:rsidR="007412BE" w:rsidRDefault="00741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Default="007412BE" w:rsidP="00BB7799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7412BE" w:rsidRPr="008574A9" w:rsidRDefault="007412BE" w:rsidP="00BB7799">
    <w:pPr>
      <w:jc w:val="left"/>
      <w:rPr>
        <w:b/>
        <w:bCs/>
        <w:sz w:val="24"/>
        <w:lang w:val="en-US"/>
      </w:rPr>
    </w:pPr>
    <w:r w:rsidRPr="00D83DDD">
      <w:rPr>
        <w:bCs/>
        <w:i/>
        <w:sz w:val="24"/>
      </w:rPr>
      <w:t>(</w:t>
    </w:r>
    <w:r>
      <w:rPr>
        <w:i/>
        <w:sz w:val="24"/>
      </w:rPr>
      <w:t xml:space="preserve">проект, редакция </w:t>
    </w:r>
    <w:r>
      <w:rPr>
        <w:i/>
        <w:sz w:val="24"/>
        <w:lang w:val="en-US"/>
      </w:rPr>
      <w:t>2)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Default="007412BE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7412BE" w:rsidRPr="00D83DDD" w:rsidRDefault="007412BE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 xml:space="preserve">проект, редакция </w:t>
    </w:r>
    <w:r>
      <w:rPr>
        <w:i/>
        <w:sz w:val="24"/>
        <w:lang w:val="en-US"/>
      </w:rPr>
      <w:t>2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2BE" w:rsidRDefault="007412BE" w:rsidP="00D83DD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7412BE" w:rsidRPr="00D83DDD" w:rsidRDefault="007412BE" w:rsidP="00D83DDD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 xml:space="preserve">проект, редакция </w:t>
    </w:r>
    <w:r>
      <w:rPr>
        <w:i/>
        <w:sz w:val="24"/>
        <w:lang w:val="en-US"/>
      </w:rPr>
      <w:t>2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4E8A"/>
    <w:multiLevelType w:val="hybridMultilevel"/>
    <w:tmpl w:val="824E6CC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647770"/>
    <w:multiLevelType w:val="hybridMultilevel"/>
    <w:tmpl w:val="CE563F82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E97A54"/>
    <w:multiLevelType w:val="hybridMultilevel"/>
    <w:tmpl w:val="74D0E926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741F86"/>
    <w:multiLevelType w:val="hybridMultilevel"/>
    <w:tmpl w:val="4308E85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F8655E"/>
    <w:multiLevelType w:val="hybridMultilevel"/>
    <w:tmpl w:val="0BCE21AA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A2269A"/>
    <w:multiLevelType w:val="hybridMultilevel"/>
    <w:tmpl w:val="121042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B145E06"/>
    <w:multiLevelType w:val="hybridMultilevel"/>
    <w:tmpl w:val="9B268086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2D8555E"/>
    <w:multiLevelType w:val="hybridMultilevel"/>
    <w:tmpl w:val="121042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5CB463E"/>
    <w:multiLevelType w:val="hybridMultilevel"/>
    <w:tmpl w:val="0C0EDBCA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9DD6E94"/>
    <w:multiLevelType w:val="hybridMultilevel"/>
    <w:tmpl w:val="C88C433E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A1D0A4B"/>
    <w:multiLevelType w:val="hybridMultilevel"/>
    <w:tmpl w:val="2B360228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CE23568"/>
    <w:multiLevelType w:val="hybridMultilevel"/>
    <w:tmpl w:val="1C043912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EEC796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A350F"/>
    <w:multiLevelType w:val="multilevel"/>
    <w:tmpl w:val="E8BC325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6" w15:restartNumberingAfterBreak="0">
    <w:nsid w:val="695B1F14"/>
    <w:multiLevelType w:val="hybridMultilevel"/>
    <w:tmpl w:val="18AE3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6E307C29"/>
    <w:multiLevelType w:val="hybridMultilevel"/>
    <w:tmpl w:val="F394F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60458B"/>
    <w:multiLevelType w:val="hybridMultilevel"/>
    <w:tmpl w:val="5438443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8F82752"/>
    <w:multiLevelType w:val="hybridMultilevel"/>
    <w:tmpl w:val="54FA8668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EEC796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A683970"/>
    <w:multiLevelType w:val="hybridMultilevel"/>
    <w:tmpl w:val="927E6DF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4B451F"/>
    <w:multiLevelType w:val="hybridMultilevel"/>
    <w:tmpl w:val="D1FE99E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5"/>
  </w:num>
  <w:num w:numId="5">
    <w:abstractNumId w:val="8"/>
  </w:num>
  <w:num w:numId="6">
    <w:abstractNumId w:val="21"/>
  </w:num>
  <w:num w:numId="7">
    <w:abstractNumId w:val="19"/>
  </w:num>
  <w:num w:numId="8">
    <w:abstractNumId w:val="5"/>
  </w:num>
  <w:num w:numId="9">
    <w:abstractNumId w:val="9"/>
  </w:num>
  <w:num w:numId="10">
    <w:abstractNumId w:val="18"/>
  </w:num>
  <w:num w:numId="11">
    <w:abstractNumId w:val="22"/>
  </w:num>
  <w:num w:numId="12">
    <w:abstractNumId w:val="4"/>
  </w:num>
  <w:num w:numId="13">
    <w:abstractNumId w:val="12"/>
  </w:num>
  <w:num w:numId="14">
    <w:abstractNumId w:val="3"/>
  </w:num>
  <w:num w:numId="15">
    <w:abstractNumId w:val="15"/>
  </w:num>
  <w:num w:numId="16">
    <w:abstractNumId w:val="15"/>
  </w:num>
  <w:num w:numId="17">
    <w:abstractNumId w:val="1"/>
  </w:num>
  <w:num w:numId="18">
    <w:abstractNumId w:val="15"/>
  </w:num>
  <w:num w:numId="19">
    <w:abstractNumId w:val="15"/>
  </w:num>
  <w:num w:numId="20">
    <w:abstractNumId w:val="15"/>
  </w:num>
  <w:num w:numId="21">
    <w:abstractNumId w:val="6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5"/>
  </w:num>
  <w:num w:numId="26">
    <w:abstractNumId w:val="15"/>
  </w:num>
  <w:num w:numId="27">
    <w:abstractNumId w:val="15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3"/>
  </w:num>
  <w:num w:numId="31">
    <w:abstractNumId w:val="15"/>
  </w:num>
  <w:num w:numId="32">
    <w:abstractNumId w:val="2"/>
  </w:num>
  <w:num w:numId="33">
    <w:abstractNumId w:val="20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0"/>
  </w:num>
  <w:num w:numId="40">
    <w:abstractNumId w:val="16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  <w:num w:numId="48">
    <w:abstractNumId w:val="15"/>
  </w:num>
  <w:num w:numId="4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BCD"/>
    <w:rsid w:val="00043C41"/>
    <w:rsid w:val="000443C4"/>
    <w:rsid w:val="00045B01"/>
    <w:rsid w:val="00045D8B"/>
    <w:rsid w:val="00045F67"/>
    <w:rsid w:val="00046A16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5B44"/>
    <w:rsid w:val="00096142"/>
    <w:rsid w:val="00096E4A"/>
    <w:rsid w:val="00097956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61B1"/>
    <w:rsid w:val="000F7808"/>
    <w:rsid w:val="001003F7"/>
    <w:rsid w:val="00100E95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BF3"/>
    <w:rsid w:val="00157A33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90252"/>
    <w:rsid w:val="001908E8"/>
    <w:rsid w:val="00190D2A"/>
    <w:rsid w:val="00191432"/>
    <w:rsid w:val="00192C59"/>
    <w:rsid w:val="001936BA"/>
    <w:rsid w:val="00194639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7141"/>
    <w:rsid w:val="002F7B72"/>
    <w:rsid w:val="003010C0"/>
    <w:rsid w:val="00301A35"/>
    <w:rsid w:val="00301E68"/>
    <w:rsid w:val="00303ABA"/>
    <w:rsid w:val="0030663E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766D"/>
    <w:rsid w:val="00337D3C"/>
    <w:rsid w:val="00337DBA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B68"/>
    <w:rsid w:val="003701D2"/>
    <w:rsid w:val="00370EF5"/>
    <w:rsid w:val="00371E78"/>
    <w:rsid w:val="00371EEC"/>
    <w:rsid w:val="00372036"/>
    <w:rsid w:val="003724AA"/>
    <w:rsid w:val="00372DD3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42699"/>
    <w:rsid w:val="00442918"/>
    <w:rsid w:val="00442CF2"/>
    <w:rsid w:val="00443B14"/>
    <w:rsid w:val="00444BC4"/>
    <w:rsid w:val="0044508D"/>
    <w:rsid w:val="0044588C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46DE"/>
    <w:rsid w:val="00624DC9"/>
    <w:rsid w:val="006251B3"/>
    <w:rsid w:val="00625814"/>
    <w:rsid w:val="00626E6F"/>
    <w:rsid w:val="00627648"/>
    <w:rsid w:val="0062784A"/>
    <w:rsid w:val="00630AE5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E64"/>
    <w:rsid w:val="007B46D0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BC4"/>
    <w:rsid w:val="00912E04"/>
    <w:rsid w:val="009139B8"/>
    <w:rsid w:val="00913BB3"/>
    <w:rsid w:val="0091481C"/>
    <w:rsid w:val="00915CDD"/>
    <w:rsid w:val="00915F29"/>
    <w:rsid w:val="0091671A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60AE"/>
    <w:rsid w:val="00947090"/>
    <w:rsid w:val="00947D52"/>
    <w:rsid w:val="00951ADF"/>
    <w:rsid w:val="00954F22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C16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557E"/>
    <w:rsid w:val="00A857DC"/>
    <w:rsid w:val="00A86CE1"/>
    <w:rsid w:val="00A86CFE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50BAA"/>
    <w:rsid w:val="00B51138"/>
    <w:rsid w:val="00B51315"/>
    <w:rsid w:val="00B51FEB"/>
    <w:rsid w:val="00B52C46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406D"/>
    <w:rsid w:val="00D74DE8"/>
    <w:rsid w:val="00D759B4"/>
    <w:rsid w:val="00D76361"/>
    <w:rsid w:val="00D76481"/>
    <w:rsid w:val="00D76733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FB2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B05"/>
    <w:rsid w:val="00DB09C4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5222"/>
    <w:rsid w:val="00E354B6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68F"/>
    <w:rsid w:val="00EB2A15"/>
    <w:rsid w:val="00EB5A3C"/>
    <w:rsid w:val="00EB5C64"/>
    <w:rsid w:val="00EB6848"/>
    <w:rsid w:val="00EC00EB"/>
    <w:rsid w:val="00EC018B"/>
    <w:rsid w:val="00EC1105"/>
    <w:rsid w:val="00EC19C1"/>
    <w:rsid w:val="00EC1A98"/>
    <w:rsid w:val="00EC20E2"/>
    <w:rsid w:val="00EC237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6314D3E3"/>
  <w15:docId w15:val="{A29C9ADE-03B5-4A82-BC4F-CF34427FA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B349FB"/>
    <w:pPr>
      <w:keepNext/>
      <w:numPr>
        <w:ilvl w:val="1"/>
        <w:numId w:val="4"/>
      </w:numPr>
      <w:shd w:val="clear" w:color="auto" w:fill="FFFFFF"/>
      <w:tabs>
        <w:tab w:val="clear" w:pos="847"/>
        <w:tab w:val="left" w:pos="993"/>
        <w:tab w:val="num" w:pos="1134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4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4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4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5">
    <w:name w:val="Основной текст + Малые прописные"/>
    <w:basedOn w:val="aff4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6">
    <w:name w:val="Подпись к таблице_"/>
    <w:basedOn w:val="a1"/>
    <w:link w:val="aff7"/>
    <w:locked/>
    <w:rsid w:val="00197560"/>
    <w:rPr>
      <w:sz w:val="22"/>
      <w:szCs w:val="22"/>
      <w:shd w:val="clear" w:color="auto" w:fill="FFFFFF"/>
    </w:rPr>
  </w:style>
  <w:style w:type="paragraph" w:customStyle="1" w:styleId="aff7">
    <w:name w:val="Подпись к таблице"/>
    <w:basedOn w:val="a0"/>
    <w:link w:val="aff6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8">
    <w:name w:val="Date"/>
    <w:basedOn w:val="a0"/>
    <w:next w:val="a0"/>
    <w:link w:val="aff9"/>
    <w:rsid w:val="00197560"/>
  </w:style>
  <w:style w:type="character" w:customStyle="1" w:styleId="aff9">
    <w:name w:val="Дата Знак"/>
    <w:basedOn w:val="a1"/>
    <w:link w:val="aff8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4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uiPriority w:val="99"/>
    <w:rsid w:val="00547394"/>
  </w:style>
  <w:style w:type="paragraph" w:styleId="affa">
    <w:name w:val="annotation subject"/>
    <w:basedOn w:val="aff1"/>
    <w:next w:val="aff1"/>
    <w:link w:val="affb"/>
    <w:rsid w:val="00D036AA"/>
    <w:rPr>
      <w:b/>
      <w:bCs/>
    </w:rPr>
  </w:style>
  <w:style w:type="character" w:customStyle="1" w:styleId="affb">
    <w:name w:val="Тема примечания Знак"/>
    <w:basedOn w:val="aff2"/>
    <w:link w:val="affa"/>
    <w:rsid w:val="00D036AA"/>
    <w:rPr>
      <w:b/>
      <w:bCs/>
    </w:rPr>
  </w:style>
  <w:style w:type="paragraph" w:styleId="affc">
    <w:name w:val="Body Text"/>
    <w:basedOn w:val="a0"/>
    <w:link w:val="affd"/>
    <w:semiHidden/>
    <w:unhideWhenUsed/>
    <w:rsid w:val="00D83DDD"/>
    <w:pPr>
      <w:spacing w:after="120"/>
    </w:pPr>
  </w:style>
  <w:style w:type="character" w:customStyle="1" w:styleId="affd">
    <w:name w:val="Основной текст Знак"/>
    <w:basedOn w:val="a1"/>
    <w:link w:val="affc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nline.zakon.kz/document/?doc_id=31908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5B7A-6DA0-469E-A269-67652EA9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14</Pages>
  <Words>3677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46</cp:revision>
  <cp:lastPrinted>2019-11-20T09:47:00Z</cp:lastPrinted>
  <dcterms:created xsi:type="dcterms:W3CDTF">2019-05-31T05:24:00Z</dcterms:created>
  <dcterms:modified xsi:type="dcterms:W3CDTF">2020-09-09T06:20:00Z</dcterms:modified>
</cp:coreProperties>
</file>